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6744" w14:textId="77777777" w:rsidR="00E17A95" w:rsidRPr="003547C4" w:rsidRDefault="00EB23D1" w:rsidP="003547C4">
      <w:pPr>
        <w:pStyle w:val="NoSpacing"/>
        <w:rPr>
          <w:rFonts w:ascii="Times New Roman" w:hAnsi="Times New Roman" w:cs="Times New Roman"/>
          <w:u w:val="single"/>
          <w:lang w:val="en-US"/>
        </w:rPr>
      </w:pPr>
      <w:r w:rsidRPr="003547C4">
        <w:rPr>
          <w:rFonts w:ascii="Times New Roman" w:hAnsi="Times New Roman" w:cs="Times New Roman"/>
          <w:u w:val="single"/>
          <w:lang w:val="en-US"/>
        </w:rPr>
        <w:t>KS</w:t>
      </w:r>
      <w:r w:rsidR="00E17A95" w:rsidRPr="003547C4">
        <w:rPr>
          <w:rFonts w:ascii="Times New Roman" w:hAnsi="Times New Roman" w:cs="Times New Roman"/>
          <w:u w:val="single"/>
          <w:lang w:val="en-US"/>
        </w:rPr>
        <w:t xml:space="preserve">. </w:t>
      </w:r>
      <w:r w:rsidRPr="003547C4">
        <w:rPr>
          <w:rFonts w:ascii="Times New Roman" w:hAnsi="Times New Roman" w:cs="Times New Roman"/>
          <w:u w:val="single"/>
          <w:lang w:val="en-US"/>
        </w:rPr>
        <w:t xml:space="preserve">PAWEŁ MELER </w:t>
      </w:r>
    </w:p>
    <w:p w14:paraId="11FF9BFC" w14:textId="77777777" w:rsidR="00E17A95" w:rsidRPr="003547C4" w:rsidRDefault="00E17A95" w:rsidP="003547C4">
      <w:pPr>
        <w:pStyle w:val="NoSpacing"/>
        <w:rPr>
          <w:rFonts w:ascii="Times New Roman" w:hAnsi="Times New Roman" w:cs="Times New Roman"/>
          <w:lang w:val="en-US"/>
        </w:rPr>
      </w:pPr>
      <w:r w:rsidRPr="003547C4">
        <w:rPr>
          <w:rFonts w:ascii="Times New Roman" w:hAnsi="Times New Roman" w:cs="Times New Roman"/>
          <w:lang w:val="en-US"/>
        </w:rPr>
        <w:t>Pontifical Faculty of Theology in Wroclaw, Poland</w:t>
      </w:r>
    </w:p>
    <w:p w14:paraId="160FC4D4" w14:textId="77777777" w:rsidR="00E17A95" w:rsidRPr="003547C4" w:rsidRDefault="00E17A95" w:rsidP="003547C4">
      <w:pPr>
        <w:pStyle w:val="NoSpacing"/>
        <w:rPr>
          <w:rFonts w:ascii="Times New Roman" w:hAnsi="Times New Roman" w:cs="Times New Roman"/>
          <w:lang w:val="de-AT"/>
        </w:rPr>
      </w:pPr>
      <w:r w:rsidRPr="003547C4">
        <w:rPr>
          <w:rFonts w:ascii="Times New Roman" w:hAnsi="Times New Roman" w:cs="Times New Roman"/>
          <w:lang w:val="de-AT"/>
        </w:rPr>
        <w:t>e-mail: pawel@kosciolpokoju.pl</w:t>
      </w:r>
    </w:p>
    <w:p w14:paraId="75FEA7EB" w14:textId="394B813A" w:rsidR="00E17A95" w:rsidRPr="003547C4" w:rsidRDefault="00E17A95" w:rsidP="003547C4">
      <w:pPr>
        <w:pStyle w:val="NoSpacing"/>
        <w:rPr>
          <w:rFonts w:ascii="Times New Roman" w:hAnsi="Times New Roman" w:cs="Times New Roman"/>
        </w:rPr>
      </w:pPr>
      <w:r w:rsidRPr="003547C4">
        <w:rPr>
          <w:rFonts w:ascii="Times New Roman" w:hAnsi="Times New Roman" w:cs="Times New Roman"/>
        </w:rPr>
        <w:t xml:space="preserve">ORCID: </w:t>
      </w:r>
      <w:r w:rsidR="00EB23D1" w:rsidRPr="003547C4">
        <w:rPr>
          <w:rFonts w:ascii="Times New Roman" w:hAnsi="Times New Roman" w:cs="Times New Roman"/>
        </w:rPr>
        <w:t>0009-0006-3249-4991</w:t>
      </w:r>
      <w:r w:rsidR="003547C4" w:rsidRPr="003547C4">
        <w:rPr>
          <w:rFonts w:ascii="Times New Roman" w:hAnsi="Times New Roman" w:cs="Times New Roman"/>
        </w:rPr>
        <w:br/>
        <w:t>DOI:</w:t>
      </w:r>
      <w:r w:rsidR="001F3AAF">
        <w:rPr>
          <w:rFonts w:ascii="Times New Roman" w:hAnsi="Times New Roman" w:cs="Times New Roman"/>
        </w:rPr>
        <w:t xml:space="preserve"> </w:t>
      </w:r>
      <w:r w:rsidR="001F3AAF" w:rsidRPr="001F3AAF">
        <w:rPr>
          <w:rFonts w:ascii="Times New Roman" w:hAnsi="Times New Roman" w:cs="Times New Roman"/>
        </w:rPr>
        <w:t>10.48224/COM-229-2025-93</w:t>
      </w:r>
    </w:p>
    <w:p w14:paraId="457CD756" w14:textId="77777777" w:rsidR="00F972E6" w:rsidRPr="00F16F3F" w:rsidRDefault="00F972E6" w:rsidP="00F972E6">
      <w:pPr>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F972E6" w:rsidRPr="003D0426" w14:paraId="6596CD90" w14:textId="77777777" w:rsidTr="00540E08">
        <w:trPr>
          <w:trHeight w:val="724"/>
          <w:jc w:val="right"/>
        </w:trPr>
        <w:tc>
          <w:tcPr>
            <w:tcW w:w="3685" w:type="dxa"/>
            <w:hideMark/>
          </w:tcPr>
          <w:p w14:paraId="615DC68C" w14:textId="77777777" w:rsidR="00F972E6" w:rsidRPr="00F972E6" w:rsidRDefault="00F972E6" w:rsidP="00540E08">
            <w:pPr>
              <w:jc w:val="center"/>
              <w:rPr>
                <w:rFonts w:ascii="Times New Roman" w:hAnsi="Times New Roman" w:cs="Times New Roman"/>
                <w:sz w:val="20"/>
                <w:szCs w:val="20"/>
              </w:rPr>
            </w:pPr>
            <w:r w:rsidRPr="0096014D">
              <w:rPr>
                <w:sz w:val="20"/>
                <w:szCs w:val="20"/>
                <w:lang w:val="en-US"/>
              </w:rPr>
              <w:br/>
            </w:r>
            <w:r w:rsidRPr="00F972E6">
              <w:rPr>
                <w:rFonts w:ascii="Times New Roman" w:hAnsi="Times New Roman" w:cs="Times New Roman"/>
                <w:sz w:val="20"/>
                <w:szCs w:val="20"/>
              </w:rPr>
              <w:t>Communio 45(2025)2, s. 2-2</w:t>
            </w:r>
          </w:p>
        </w:tc>
      </w:tr>
    </w:tbl>
    <w:p w14:paraId="6558EBF2" w14:textId="77777777" w:rsidR="00F972E6" w:rsidRDefault="00F972E6" w:rsidP="00F972E6">
      <w:pPr>
        <w:jc w:val="center"/>
        <w:rPr>
          <w:b/>
        </w:rPr>
      </w:pPr>
    </w:p>
    <w:p w14:paraId="1F608C91" w14:textId="77777777" w:rsidR="00EB23D1" w:rsidRPr="003547C4" w:rsidRDefault="00EB23D1" w:rsidP="00AC3AA9">
      <w:pPr>
        <w:spacing w:after="240"/>
        <w:jc w:val="center"/>
        <w:rPr>
          <w:rFonts w:ascii="Times New Roman" w:hAnsi="Times New Roman" w:cs="Times New Roman"/>
          <w:b/>
          <w:bCs/>
        </w:rPr>
      </w:pPr>
    </w:p>
    <w:p w14:paraId="55FD4E7F" w14:textId="77777777" w:rsidR="00E17A95" w:rsidRPr="003547C4" w:rsidRDefault="00E17A95" w:rsidP="00AC3AA9">
      <w:pPr>
        <w:spacing w:after="240"/>
        <w:jc w:val="center"/>
        <w:rPr>
          <w:rFonts w:ascii="Times New Roman" w:hAnsi="Times New Roman" w:cs="Times New Roman"/>
          <w:b/>
          <w:bCs/>
          <w:sz w:val="28"/>
          <w:szCs w:val="28"/>
        </w:rPr>
      </w:pPr>
      <w:r w:rsidRPr="003547C4">
        <w:rPr>
          <w:rFonts w:ascii="Times New Roman" w:hAnsi="Times New Roman" w:cs="Times New Roman"/>
          <w:b/>
          <w:bCs/>
          <w:sz w:val="28"/>
          <w:szCs w:val="28"/>
        </w:rPr>
        <w:t>K</w:t>
      </w:r>
      <w:r w:rsidR="003547C4" w:rsidRPr="003547C4">
        <w:rPr>
          <w:rFonts w:ascii="Times New Roman" w:hAnsi="Times New Roman" w:cs="Times New Roman"/>
          <w:b/>
          <w:bCs/>
          <w:sz w:val="28"/>
          <w:szCs w:val="28"/>
        </w:rPr>
        <w:t xml:space="preserve">onfirmacja jako reformacyjne rozwinięcie </w:t>
      </w:r>
      <w:r w:rsidR="003547C4" w:rsidRPr="003547C4">
        <w:rPr>
          <w:rFonts w:ascii="Times New Roman" w:hAnsi="Times New Roman" w:cs="Times New Roman"/>
          <w:b/>
          <w:bCs/>
          <w:i/>
          <w:iCs/>
          <w:sz w:val="28"/>
          <w:szCs w:val="28"/>
        </w:rPr>
        <w:t>sacramentum confirmationis</w:t>
      </w:r>
    </w:p>
    <w:p w14:paraId="71B94456" w14:textId="77777777" w:rsidR="00EB23D1" w:rsidRPr="003547C4" w:rsidRDefault="003547C4" w:rsidP="00AC3AA9">
      <w:pPr>
        <w:spacing w:after="240"/>
        <w:jc w:val="center"/>
        <w:rPr>
          <w:rFonts w:ascii="Times New Roman" w:hAnsi="Times New Roman" w:cs="Times New Roman"/>
          <w:b/>
          <w:bCs/>
          <w:i/>
          <w:iCs/>
          <w:sz w:val="28"/>
          <w:szCs w:val="28"/>
          <w:lang w:val="en-US"/>
        </w:rPr>
      </w:pPr>
      <w:r w:rsidRPr="003547C4">
        <w:rPr>
          <w:rFonts w:ascii="Times New Roman" w:hAnsi="Times New Roman" w:cs="Times New Roman"/>
          <w:b/>
          <w:bCs/>
          <w:sz w:val="28"/>
          <w:szCs w:val="28"/>
          <w:lang w:val="en-US"/>
        </w:rPr>
        <w:t>Lutheran confirmation as a Reformation reinterpretation of </w:t>
      </w:r>
      <w:r w:rsidRPr="003547C4">
        <w:rPr>
          <w:rFonts w:ascii="Times New Roman" w:hAnsi="Times New Roman" w:cs="Times New Roman"/>
          <w:b/>
          <w:bCs/>
          <w:i/>
          <w:iCs/>
          <w:sz w:val="28"/>
          <w:szCs w:val="28"/>
          <w:lang w:val="en-US"/>
        </w:rPr>
        <w:t>sacramentum confirmationis</w:t>
      </w:r>
    </w:p>
    <w:p w14:paraId="6B7F8E27" w14:textId="77777777" w:rsidR="0056045F" w:rsidRPr="00AC3AA9" w:rsidRDefault="0056045F" w:rsidP="00AC3AA9">
      <w:pPr>
        <w:spacing w:after="240"/>
        <w:jc w:val="center"/>
        <w:rPr>
          <w:rFonts w:ascii="Times New Roman" w:hAnsi="Times New Roman" w:cs="Times New Roman"/>
          <w:b/>
          <w:bCs/>
          <w:i/>
          <w:iCs/>
          <w:lang w:val="en-US"/>
        </w:rPr>
      </w:pPr>
    </w:p>
    <w:p w14:paraId="177D5233" w14:textId="77777777" w:rsidR="00EB23D1" w:rsidRPr="00AC3AA9" w:rsidRDefault="00EB23D1" w:rsidP="00AC3AA9">
      <w:pPr>
        <w:spacing w:after="240"/>
        <w:jc w:val="center"/>
        <w:rPr>
          <w:rFonts w:ascii="Times New Roman" w:hAnsi="Times New Roman" w:cs="Times New Roman"/>
          <w:b/>
          <w:bCs/>
          <w:lang w:val="en-US"/>
        </w:rPr>
      </w:pPr>
      <w:r w:rsidRPr="00AC3AA9">
        <w:rPr>
          <w:rFonts w:ascii="Times New Roman" w:hAnsi="Times New Roman" w:cs="Times New Roman"/>
          <w:b/>
          <w:bCs/>
          <w:lang w:val="en-US"/>
        </w:rPr>
        <w:t xml:space="preserve">Abstract </w:t>
      </w:r>
    </w:p>
    <w:p w14:paraId="3DC734E3" w14:textId="77777777" w:rsidR="0056045F" w:rsidRPr="00AC3AA9" w:rsidRDefault="0056045F" w:rsidP="003547C4">
      <w:pPr>
        <w:spacing w:after="240"/>
        <w:jc w:val="both"/>
        <w:rPr>
          <w:rFonts w:ascii="Times New Roman" w:hAnsi="Times New Roman" w:cs="Times New Roman"/>
          <w:lang w:val="en-US"/>
        </w:rPr>
      </w:pPr>
      <w:r w:rsidRPr="00AC3AA9">
        <w:rPr>
          <w:rFonts w:ascii="Times New Roman" w:hAnsi="Times New Roman" w:cs="Times New Roman"/>
          <w:lang w:val="en-US"/>
        </w:rPr>
        <w:t>The article presents confirmation as a Reformation development and reinterpretation of the ancient practice of sacramentum confirmationis. It outlines the place of confirmation within the history of Christian initiation and its gradual differentiation in the Western Church. From the Reformation perspective, particular importance is given to the redefinition of the sacrament and to the relationship between the Word of God, faith, and ecclesial practice. As a result, Lutheran churches rejected confirmation as a sacrament while retaining elements rooted in the ritual tradition of the early Church.</w:t>
      </w:r>
      <w:r w:rsidR="003547C4">
        <w:rPr>
          <w:rFonts w:ascii="Times New Roman" w:hAnsi="Times New Roman" w:cs="Times New Roman"/>
          <w:lang w:val="en-US"/>
        </w:rPr>
        <w:t xml:space="preserve"> </w:t>
      </w:r>
      <w:r w:rsidRPr="00AC3AA9">
        <w:rPr>
          <w:rFonts w:ascii="Times New Roman" w:hAnsi="Times New Roman" w:cs="Times New Roman"/>
          <w:lang w:val="en-US"/>
        </w:rPr>
        <w:t>The study demonstrates that confirmation is not a direct continuation of Catholic confirmation but a distinct ecclesial rite shaped by Reformation emphases on catechesis, conscious and public confession of faith, and the prayer and blessing of the congregation. Confirmation thus functions as a formative and ecclesiological practice, leading to mature participation in the life of the Church and responsible Christian witness.</w:t>
      </w:r>
    </w:p>
    <w:p w14:paraId="1E44B173" w14:textId="77777777" w:rsidR="00EB23D1" w:rsidRPr="00AC3AA9" w:rsidRDefault="0056045F" w:rsidP="00AC3AA9">
      <w:pPr>
        <w:spacing w:after="240"/>
        <w:rPr>
          <w:rFonts w:ascii="Times New Roman" w:hAnsi="Times New Roman" w:cs="Times New Roman"/>
          <w:i/>
          <w:iCs/>
          <w:lang w:val="en-US"/>
        </w:rPr>
      </w:pPr>
      <w:r w:rsidRPr="00AC3AA9">
        <w:rPr>
          <w:rFonts w:ascii="Times New Roman" w:hAnsi="Times New Roman" w:cs="Times New Roman"/>
          <w:b/>
          <w:bCs/>
          <w:lang w:val="en-US"/>
        </w:rPr>
        <w:t>Keywords:</w:t>
      </w:r>
      <w:r w:rsidR="003547C4">
        <w:rPr>
          <w:rFonts w:ascii="Times New Roman" w:hAnsi="Times New Roman" w:cs="Times New Roman"/>
          <w:lang w:val="en-US"/>
        </w:rPr>
        <w:t xml:space="preserve"> Confirmation - C</w:t>
      </w:r>
      <w:r w:rsidRPr="00AC3AA9">
        <w:rPr>
          <w:rFonts w:ascii="Times New Roman" w:hAnsi="Times New Roman" w:cs="Times New Roman"/>
          <w:lang w:val="en-US"/>
        </w:rPr>
        <w:t>onfirmation rite - </w:t>
      </w:r>
      <w:r w:rsidR="003547C4">
        <w:rPr>
          <w:rFonts w:ascii="Times New Roman" w:hAnsi="Times New Roman" w:cs="Times New Roman"/>
          <w:i/>
          <w:iCs/>
          <w:lang w:val="en-US"/>
        </w:rPr>
        <w:t>S</w:t>
      </w:r>
      <w:r w:rsidRPr="00AC3AA9">
        <w:rPr>
          <w:rFonts w:ascii="Times New Roman" w:hAnsi="Times New Roman" w:cs="Times New Roman"/>
          <w:i/>
          <w:iCs/>
          <w:lang w:val="en-US"/>
        </w:rPr>
        <w:t>acramentum confirmationis</w:t>
      </w:r>
      <w:r w:rsidR="003547C4">
        <w:rPr>
          <w:rFonts w:ascii="Times New Roman" w:hAnsi="Times New Roman" w:cs="Times New Roman"/>
          <w:lang w:val="en-US"/>
        </w:rPr>
        <w:t xml:space="preserve"> – Reformation - Lutheranism – S</w:t>
      </w:r>
      <w:r w:rsidRPr="00AC3AA9">
        <w:rPr>
          <w:rFonts w:ascii="Times New Roman" w:hAnsi="Times New Roman" w:cs="Times New Roman"/>
          <w:lang w:val="en-US"/>
        </w:rPr>
        <w:t>acraments.</w:t>
      </w:r>
    </w:p>
    <w:p w14:paraId="4C58391B" w14:textId="77777777" w:rsidR="00EB23D1" w:rsidRPr="001F3AAF" w:rsidRDefault="00EB23D1" w:rsidP="00AC3AA9">
      <w:pPr>
        <w:spacing w:after="240"/>
        <w:jc w:val="center"/>
        <w:rPr>
          <w:rFonts w:ascii="Times New Roman" w:hAnsi="Times New Roman" w:cs="Times New Roman"/>
          <w:b/>
          <w:bCs/>
        </w:rPr>
      </w:pPr>
      <w:r w:rsidRPr="001F3AAF">
        <w:rPr>
          <w:rFonts w:ascii="Times New Roman" w:hAnsi="Times New Roman" w:cs="Times New Roman"/>
          <w:b/>
          <w:bCs/>
        </w:rPr>
        <w:t>Streszczenie</w:t>
      </w:r>
    </w:p>
    <w:p w14:paraId="6F93A0B7" w14:textId="77777777" w:rsidR="00EB23D1" w:rsidRPr="00AC3AA9" w:rsidRDefault="00EB23D1" w:rsidP="003547C4">
      <w:pPr>
        <w:spacing w:after="240"/>
        <w:jc w:val="both"/>
        <w:rPr>
          <w:rFonts w:ascii="Times New Roman" w:hAnsi="Times New Roman" w:cs="Times New Roman"/>
        </w:rPr>
      </w:pPr>
      <w:r w:rsidRPr="001F3AAF">
        <w:rPr>
          <w:rFonts w:ascii="Times New Roman" w:hAnsi="Times New Roman" w:cs="Times New Roman"/>
        </w:rPr>
        <w:t>Artykuł ukazuje konfirmację jako reformacyjne rozwinięcie i reinterpretację starożytnej praktyki </w:t>
      </w:r>
      <w:r w:rsidRPr="001F3AAF">
        <w:rPr>
          <w:rFonts w:ascii="Times New Roman" w:hAnsi="Times New Roman" w:cs="Times New Roman"/>
          <w:i/>
          <w:iCs/>
        </w:rPr>
        <w:t>sacramentum confirmationis</w:t>
      </w:r>
      <w:r w:rsidRPr="001F3AAF">
        <w:rPr>
          <w:rFonts w:ascii="Times New Roman" w:hAnsi="Times New Roman" w:cs="Times New Roman"/>
        </w:rPr>
        <w:t xml:space="preserve">. </w:t>
      </w:r>
      <w:r w:rsidRPr="00AC3AA9">
        <w:rPr>
          <w:rFonts w:ascii="Times New Roman" w:hAnsi="Times New Roman" w:cs="Times New Roman"/>
        </w:rPr>
        <w:t>Punktem wyjścia jest zarysowanie miejsca bierzmowania w historii chrześcijańskiej inicjacji oraz jego stopniowe wyodrębnienie w Kościele zachodnim. W perspektywie reformacji zasadnicze znaczenie miała krytyczna refleksja nad pojęciem sakramentu oraz nad relacją między Słowem Bożym, wiarą i praktyką kościelną, co doprowadziło w Kościołach luterańskich do odrzucenia bierzmowania jako sakramentu, bez całkowitego zerwania z wypracowaną wcześniej tradycją obrzędową.</w:t>
      </w:r>
      <w:r w:rsidR="003547C4">
        <w:rPr>
          <w:rFonts w:ascii="Times New Roman" w:hAnsi="Times New Roman" w:cs="Times New Roman"/>
        </w:rPr>
        <w:t xml:space="preserve"> </w:t>
      </w:r>
      <w:r w:rsidRPr="00AC3AA9">
        <w:rPr>
          <w:rFonts w:ascii="Times New Roman" w:hAnsi="Times New Roman" w:cs="Times New Roman"/>
        </w:rPr>
        <w:t xml:space="preserve">Autor pokazuje, że konfirmacja nie jest prostym odpowiednikiem ani kontynuacją bierzmowania, lecz nową formą kościelną, ukształtowaną przez reformacyjny nacisk na katechezę, świadome wyznanie wiary oraz modlitwę i błogosławieństwo wspólnoty. Obrzęd ten pełni funkcję formacyjną i eklezjalną, prowadząc do dojrzałego uczestnictwa w życiu Kościoła. W </w:t>
      </w:r>
      <w:r w:rsidRPr="00AC3AA9">
        <w:rPr>
          <w:rFonts w:ascii="Times New Roman" w:hAnsi="Times New Roman" w:cs="Times New Roman"/>
        </w:rPr>
        <w:lastRenderedPageBreak/>
        <w:t>zakończeniu artykuł wskazuje na aktualność konfirmacji jako praktyki wymagającej stałego teologicznego namysłu w świetle reformacyjnych pryncypiów.</w:t>
      </w:r>
    </w:p>
    <w:p w14:paraId="0D897981" w14:textId="77777777" w:rsidR="00EB23D1" w:rsidRPr="00AC3AA9" w:rsidRDefault="00EB23D1" w:rsidP="00AC3AA9">
      <w:pPr>
        <w:spacing w:after="240"/>
        <w:jc w:val="both"/>
        <w:rPr>
          <w:rFonts w:ascii="Times New Roman" w:hAnsi="Times New Roman" w:cs="Times New Roman"/>
          <w:b/>
          <w:bCs/>
        </w:rPr>
      </w:pPr>
      <w:r w:rsidRPr="00AC3AA9">
        <w:rPr>
          <w:rFonts w:ascii="Times New Roman" w:hAnsi="Times New Roman" w:cs="Times New Roman"/>
          <w:b/>
          <w:bCs/>
        </w:rPr>
        <w:t xml:space="preserve">Słowa kluczowe: </w:t>
      </w:r>
      <w:r w:rsidR="003547C4">
        <w:rPr>
          <w:rFonts w:ascii="Times New Roman" w:hAnsi="Times New Roman" w:cs="Times New Roman"/>
        </w:rPr>
        <w:t>konfirmacja – bierzmowanie -</w:t>
      </w:r>
      <w:r w:rsidRPr="00AC3AA9">
        <w:rPr>
          <w:rFonts w:ascii="Times New Roman" w:hAnsi="Times New Roman" w:cs="Times New Roman"/>
        </w:rPr>
        <w:t> </w:t>
      </w:r>
      <w:r w:rsidRPr="00AC3AA9">
        <w:rPr>
          <w:rFonts w:ascii="Times New Roman" w:hAnsi="Times New Roman" w:cs="Times New Roman"/>
          <w:i/>
          <w:iCs/>
        </w:rPr>
        <w:t>sacramentum confirmationis</w:t>
      </w:r>
      <w:r w:rsidR="003547C4">
        <w:rPr>
          <w:rFonts w:ascii="Times New Roman" w:hAnsi="Times New Roman" w:cs="Times New Roman"/>
        </w:rPr>
        <w:t xml:space="preserve"> – reformacja  - luteranizm -</w:t>
      </w:r>
      <w:r w:rsidRPr="00AC3AA9">
        <w:rPr>
          <w:rFonts w:ascii="Times New Roman" w:hAnsi="Times New Roman" w:cs="Times New Roman"/>
        </w:rPr>
        <w:t xml:space="preserve"> sakramenty.</w:t>
      </w:r>
    </w:p>
    <w:p w14:paraId="6E07086D" w14:textId="77777777" w:rsidR="00E76496" w:rsidRPr="00AC3AA9" w:rsidRDefault="00E76496" w:rsidP="00AC3AA9">
      <w:pPr>
        <w:spacing w:after="240"/>
        <w:jc w:val="center"/>
        <w:rPr>
          <w:rFonts w:ascii="Times New Roman" w:hAnsi="Times New Roman" w:cs="Times New Roman"/>
          <w:b/>
          <w:bCs/>
        </w:rPr>
      </w:pPr>
    </w:p>
    <w:p w14:paraId="1EDB3124" w14:textId="77777777" w:rsidR="0074397B" w:rsidRPr="003547C4" w:rsidRDefault="00BC6EC2" w:rsidP="003547C4">
      <w:pPr>
        <w:pStyle w:val="ListParagraph"/>
        <w:numPr>
          <w:ilvl w:val="0"/>
          <w:numId w:val="1"/>
        </w:numPr>
        <w:spacing w:after="240"/>
        <w:jc w:val="both"/>
        <w:rPr>
          <w:rFonts w:ascii="Times New Roman" w:hAnsi="Times New Roman" w:cs="Times New Roman"/>
          <w:b/>
          <w:bCs/>
        </w:rPr>
      </w:pPr>
      <w:r w:rsidRPr="003547C4">
        <w:rPr>
          <w:rFonts w:ascii="Times New Roman" w:hAnsi="Times New Roman" w:cs="Times New Roman"/>
          <w:b/>
          <w:bCs/>
        </w:rPr>
        <w:t xml:space="preserve">Ruch reformacyjny jako przyczyna zmian </w:t>
      </w:r>
      <w:r w:rsidR="00477489" w:rsidRPr="003547C4">
        <w:rPr>
          <w:rFonts w:ascii="Times New Roman" w:hAnsi="Times New Roman" w:cs="Times New Roman"/>
          <w:b/>
          <w:bCs/>
        </w:rPr>
        <w:t xml:space="preserve">w </w:t>
      </w:r>
      <w:r w:rsidR="00B80BC9" w:rsidRPr="003547C4">
        <w:rPr>
          <w:rFonts w:ascii="Times New Roman" w:hAnsi="Times New Roman" w:cs="Times New Roman"/>
          <w:b/>
          <w:bCs/>
        </w:rPr>
        <w:t>obrzędach kościelnych</w:t>
      </w:r>
    </w:p>
    <w:p w14:paraId="59F8E926" w14:textId="77777777" w:rsidR="002853D0" w:rsidRPr="00AC3AA9" w:rsidRDefault="0074397B" w:rsidP="003547C4">
      <w:pPr>
        <w:spacing w:after="240"/>
        <w:ind w:firstLine="708"/>
        <w:jc w:val="both"/>
        <w:rPr>
          <w:rFonts w:ascii="Times New Roman" w:hAnsi="Times New Roman" w:cs="Times New Roman"/>
        </w:rPr>
      </w:pPr>
      <w:r w:rsidRPr="00AC3AA9">
        <w:rPr>
          <w:rFonts w:ascii="Times New Roman" w:hAnsi="Times New Roman" w:cs="Times New Roman"/>
        </w:rPr>
        <w:t xml:space="preserve">Szesnastowieczny ruch reformacyjny zapoczątkowany </w:t>
      </w:r>
      <w:r w:rsidR="005D5A5D" w:rsidRPr="00AC3AA9">
        <w:rPr>
          <w:rFonts w:ascii="Times New Roman" w:hAnsi="Times New Roman" w:cs="Times New Roman"/>
        </w:rPr>
        <w:t xml:space="preserve">w niemieckiej Wittenberdze </w:t>
      </w:r>
      <w:r w:rsidRPr="00AC3AA9">
        <w:rPr>
          <w:rFonts w:ascii="Times New Roman" w:hAnsi="Times New Roman" w:cs="Times New Roman"/>
        </w:rPr>
        <w:t>przez ks. Marcin</w:t>
      </w:r>
      <w:r w:rsidR="00BD3F8B" w:rsidRPr="00AC3AA9">
        <w:rPr>
          <w:rFonts w:ascii="Times New Roman" w:hAnsi="Times New Roman" w:cs="Times New Roman"/>
        </w:rPr>
        <w:t>a</w:t>
      </w:r>
      <w:r w:rsidRPr="00AC3AA9">
        <w:rPr>
          <w:rFonts w:ascii="Times New Roman" w:hAnsi="Times New Roman" w:cs="Times New Roman"/>
        </w:rPr>
        <w:t xml:space="preserve"> Lutra w znaczący sposób przyczynił się do zmiany obrazu Kościoła Powszechnego i tradycji kościelnych. Manifest wzywający do d</w:t>
      </w:r>
      <w:r w:rsidR="00E76496" w:rsidRPr="00AC3AA9">
        <w:rPr>
          <w:rFonts w:ascii="Times New Roman" w:hAnsi="Times New Roman" w:cs="Times New Roman"/>
        </w:rPr>
        <w:t>ebaty</w:t>
      </w:r>
      <w:r w:rsidRPr="00AC3AA9">
        <w:rPr>
          <w:rFonts w:ascii="Times New Roman" w:hAnsi="Times New Roman" w:cs="Times New Roman"/>
        </w:rPr>
        <w:t xml:space="preserve"> nad istotą sprzedaży odpustów z czas</w:t>
      </w:r>
      <w:r w:rsidR="00582010" w:rsidRPr="00AC3AA9">
        <w:rPr>
          <w:rFonts w:ascii="Times New Roman" w:hAnsi="Times New Roman" w:cs="Times New Roman"/>
        </w:rPr>
        <w:t>em</w:t>
      </w:r>
      <w:r w:rsidRPr="00AC3AA9">
        <w:rPr>
          <w:rFonts w:ascii="Times New Roman" w:hAnsi="Times New Roman" w:cs="Times New Roman"/>
        </w:rPr>
        <w:t xml:space="preserve"> rozwinął się w kierunku ogólnego postulatu odnowy chrześcijaństwa.</w:t>
      </w:r>
      <w:r w:rsidR="003433CA" w:rsidRPr="00AC3AA9">
        <w:rPr>
          <w:rFonts w:ascii="Times New Roman" w:hAnsi="Times New Roman" w:cs="Times New Roman"/>
        </w:rPr>
        <w:t xml:space="preserve"> Należy zaznaczyć, że inspirowana wystąpieniem niemieckiego teologa zmiana nie była ani pierwszą, ani jedyną „reformacją”.</w:t>
      </w:r>
      <w:r w:rsidR="000038A6" w:rsidRPr="00AC3AA9">
        <w:rPr>
          <w:rFonts w:ascii="Times New Roman" w:hAnsi="Times New Roman" w:cs="Times New Roman"/>
        </w:rPr>
        <w:t xml:space="preserve"> </w:t>
      </w:r>
      <w:r w:rsidR="00BC6EC2" w:rsidRPr="00AC3AA9">
        <w:rPr>
          <w:rFonts w:ascii="Times New Roman" w:hAnsi="Times New Roman" w:cs="Times New Roman"/>
        </w:rPr>
        <w:t>W środowisku Kościołów protestanckich n</w:t>
      </w:r>
      <w:r w:rsidR="000038A6" w:rsidRPr="00AC3AA9">
        <w:rPr>
          <w:rFonts w:ascii="Times New Roman" w:hAnsi="Times New Roman" w:cs="Times New Roman"/>
        </w:rPr>
        <w:t>ie jest również</w:t>
      </w:r>
      <w:r w:rsidR="00BC6EC2" w:rsidRPr="00AC3AA9">
        <w:rPr>
          <w:rFonts w:ascii="Times New Roman" w:hAnsi="Times New Roman" w:cs="Times New Roman"/>
        </w:rPr>
        <w:t xml:space="preserve"> uważana za</w:t>
      </w:r>
      <w:r w:rsidR="000038A6" w:rsidRPr="00AC3AA9">
        <w:rPr>
          <w:rFonts w:ascii="Times New Roman" w:hAnsi="Times New Roman" w:cs="Times New Roman"/>
        </w:rPr>
        <w:t xml:space="preserve"> dzieł</w:t>
      </w:r>
      <w:r w:rsidR="00BC6EC2" w:rsidRPr="00AC3AA9">
        <w:rPr>
          <w:rFonts w:ascii="Times New Roman" w:hAnsi="Times New Roman" w:cs="Times New Roman"/>
        </w:rPr>
        <w:t>o</w:t>
      </w:r>
      <w:r w:rsidR="000038A6" w:rsidRPr="00AC3AA9">
        <w:rPr>
          <w:rFonts w:ascii="Times New Roman" w:hAnsi="Times New Roman" w:cs="Times New Roman"/>
        </w:rPr>
        <w:t xml:space="preserve"> wyłącznie człowieka, mimo że człowiek ostatecznie jest jej celem. Patrystyczna zasada </w:t>
      </w:r>
      <w:r w:rsidR="000038A6" w:rsidRPr="00AC3AA9">
        <w:rPr>
          <w:rFonts w:ascii="Times New Roman" w:hAnsi="Times New Roman" w:cs="Times New Roman"/>
          <w:i/>
          <w:iCs/>
        </w:rPr>
        <w:t xml:space="preserve">reformatio in melium per Deum </w:t>
      </w:r>
      <w:r w:rsidR="000038A6" w:rsidRPr="00AC3AA9">
        <w:rPr>
          <w:rFonts w:ascii="Times New Roman" w:hAnsi="Times New Roman" w:cs="Times New Roman"/>
        </w:rPr>
        <w:t xml:space="preserve">ujęta w pismach między innymi Tertuliana, Ambrożego czy Augustyna i kładąca akcent na potrzebę zmiany </w:t>
      </w:r>
      <w:r w:rsidR="005D5A5D" w:rsidRPr="00AC3AA9">
        <w:rPr>
          <w:rFonts w:ascii="Times New Roman" w:hAnsi="Times New Roman" w:cs="Times New Roman"/>
        </w:rPr>
        <w:t>postępowania wiernych, ewoluuje w st</w:t>
      </w:r>
      <w:r w:rsidR="00BC6EC2" w:rsidRPr="00AC3AA9">
        <w:rPr>
          <w:rFonts w:ascii="Times New Roman" w:hAnsi="Times New Roman" w:cs="Times New Roman"/>
        </w:rPr>
        <w:t>r</w:t>
      </w:r>
      <w:r w:rsidR="005D5A5D" w:rsidRPr="00AC3AA9">
        <w:rPr>
          <w:rFonts w:ascii="Times New Roman" w:hAnsi="Times New Roman" w:cs="Times New Roman"/>
        </w:rPr>
        <w:t xml:space="preserve">onę </w:t>
      </w:r>
      <w:r w:rsidR="005D5A5D" w:rsidRPr="00AC3AA9">
        <w:rPr>
          <w:rFonts w:ascii="Times New Roman" w:hAnsi="Times New Roman" w:cs="Times New Roman"/>
          <w:i/>
          <w:iCs/>
        </w:rPr>
        <w:t>ecclesia semper reformanda</w:t>
      </w:r>
      <w:r w:rsidR="005D5A5D" w:rsidRPr="00AC3AA9">
        <w:rPr>
          <w:rFonts w:ascii="Times New Roman" w:hAnsi="Times New Roman" w:cs="Times New Roman"/>
        </w:rPr>
        <w:t xml:space="preserve"> – wskazującą na potrzebę powrotu do pierwotnej formy życia kościelnego ze względu na jego autentyczność i przeszłość</w:t>
      </w:r>
      <w:r w:rsidR="005D5A5D" w:rsidRPr="00AC3AA9">
        <w:rPr>
          <w:rStyle w:val="FootnoteReference"/>
          <w:rFonts w:ascii="Times New Roman" w:hAnsi="Times New Roman" w:cs="Times New Roman"/>
        </w:rPr>
        <w:footnoteReference w:id="1"/>
      </w:r>
      <w:r w:rsidR="005D5A5D" w:rsidRPr="00AC3AA9">
        <w:rPr>
          <w:rFonts w:ascii="Times New Roman" w:hAnsi="Times New Roman" w:cs="Times New Roman"/>
        </w:rPr>
        <w:t>.</w:t>
      </w:r>
      <w:r w:rsidR="004B15FB" w:rsidRPr="00AC3AA9">
        <w:rPr>
          <w:rFonts w:ascii="Times New Roman" w:hAnsi="Times New Roman" w:cs="Times New Roman"/>
        </w:rPr>
        <w:t xml:space="preserve"> </w:t>
      </w:r>
      <w:r w:rsidR="00873253" w:rsidRPr="00AC3AA9">
        <w:rPr>
          <w:rFonts w:ascii="Times New Roman" w:hAnsi="Times New Roman" w:cs="Times New Roman"/>
        </w:rPr>
        <w:t>W kwestii inspiracji</w:t>
      </w:r>
      <w:r w:rsidR="00BC6EC2" w:rsidRPr="00AC3AA9">
        <w:rPr>
          <w:rFonts w:ascii="Times New Roman" w:hAnsi="Times New Roman" w:cs="Times New Roman"/>
        </w:rPr>
        <w:t xml:space="preserve"> dla</w:t>
      </w:r>
      <w:r w:rsidR="00873253" w:rsidRPr="00AC3AA9">
        <w:rPr>
          <w:rFonts w:ascii="Times New Roman" w:hAnsi="Times New Roman" w:cs="Times New Roman"/>
        </w:rPr>
        <w:t xml:space="preserve"> tych zmian Marcin Luter wypowiadał się jednoznacznie: „</w:t>
      </w:r>
      <w:r w:rsidR="002853D0" w:rsidRPr="00AC3AA9">
        <w:rPr>
          <w:rFonts w:ascii="Times New Roman" w:hAnsi="Times New Roman" w:cs="Times New Roman"/>
        </w:rPr>
        <w:t>Kościół potrzebuje reformy, ale to nie jest zadanie pojedynczego człowieka, ani papieża, ani nawet kardynałów, jak można było widzieć na niedawnym Soborze [Laterańskim], ale całego świata; co więcej, właściwie spoczywa ono na samym Bogu. Czas tej reformy zna zaś tylko ten, który stworzył czas</w:t>
      </w:r>
      <w:r w:rsidR="00873253" w:rsidRPr="00AC3AA9">
        <w:rPr>
          <w:rFonts w:ascii="Times New Roman" w:hAnsi="Times New Roman" w:cs="Times New Roman"/>
        </w:rPr>
        <w:t>”</w:t>
      </w:r>
      <w:r w:rsidR="00873253" w:rsidRPr="00AC3AA9">
        <w:rPr>
          <w:rStyle w:val="FootnoteReference"/>
          <w:rFonts w:ascii="Times New Roman" w:hAnsi="Times New Roman" w:cs="Times New Roman"/>
        </w:rPr>
        <w:footnoteReference w:id="2"/>
      </w:r>
      <w:r w:rsidR="00873253" w:rsidRPr="00AC3AA9">
        <w:rPr>
          <w:rFonts w:ascii="Times New Roman" w:hAnsi="Times New Roman" w:cs="Times New Roman"/>
        </w:rPr>
        <w:t xml:space="preserve">. W tak pojętej przestrzeni zrodziły się postulaty zmiany oraz zalążki jej teologicznych wyznaczników, które </w:t>
      </w:r>
      <w:r w:rsidR="00BC6EC2" w:rsidRPr="00AC3AA9">
        <w:rPr>
          <w:rFonts w:ascii="Times New Roman" w:hAnsi="Times New Roman" w:cs="Times New Roman"/>
        </w:rPr>
        <w:t>sprowadzone zostały do</w:t>
      </w:r>
      <w:r w:rsidR="00873253" w:rsidRPr="00AC3AA9">
        <w:rPr>
          <w:rFonts w:ascii="Times New Roman" w:hAnsi="Times New Roman" w:cs="Times New Roman"/>
        </w:rPr>
        <w:t xml:space="preserve"> czterech zasad: </w:t>
      </w:r>
      <w:r w:rsidR="00873253" w:rsidRPr="00AC3AA9">
        <w:rPr>
          <w:rFonts w:ascii="Times New Roman" w:hAnsi="Times New Roman" w:cs="Times New Roman"/>
          <w:i/>
          <w:iCs/>
        </w:rPr>
        <w:t xml:space="preserve">Solus Christus, Sola Scriptura, Sola gratia per fidem, Solum Verbum. </w:t>
      </w:r>
    </w:p>
    <w:p w14:paraId="3D15440D" w14:textId="77777777" w:rsidR="00542751" w:rsidRPr="00AC3AA9" w:rsidRDefault="00542751" w:rsidP="003547C4">
      <w:pPr>
        <w:spacing w:after="240"/>
        <w:ind w:firstLine="708"/>
        <w:jc w:val="both"/>
        <w:rPr>
          <w:rFonts w:ascii="Times New Roman" w:hAnsi="Times New Roman" w:cs="Times New Roman"/>
        </w:rPr>
      </w:pPr>
      <w:r w:rsidRPr="00AC3AA9">
        <w:rPr>
          <w:rFonts w:ascii="Times New Roman" w:hAnsi="Times New Roman" w:cs="Times New Roman"/>
        </w:rPr>
        <w:t xml:space="preserve">Każda z tych zasad nie stanowiła odrębnego hasła reformacyjnego, lecz była elementem spójnej wizji teologicznej, której celem było ponowne zdefiniowanie relacji między Bogiem, Kościołem i człowiekiem. </w:t>
      </w:r>
      <w:r w:rsidRPr="00AC3AA9">
        <w:rPr>
          <w:rFonts w:ascii="Times New Roman" w:hAnsi="Times New Roman" w:cs="Times New Roman"/>
          <w:i/>
          <w:iCs/>
        </w:rPr>
        <w:t>Solus Christus</w:t>
      </w:r>
      <w:r w:rsidRPr="00AC3AA9">
        <w:rPr>
          <w:rFonts w:ascii="Times New Roman" w:hAnsi="Times New Roman" w:cs="Times New Roman"/>
        </w:rPr>
        <w:t xml:space="preserve"> wskazywała na chrystocentryczny charakter zbawienia, akcentując wyłączność osoby i dzieła Jezusa Chrystusa jako jedynego pośrednika między Bogiem a </w:t>
      </w:r>
      <w:r w:rsidR="009B02F4" w:rsidRPr="00AC3AA9">
        <w:rPr>
          <w:rFonts w:ascii="Times New Roman" w:hAnsi="Times New Roman" w:cs="Times New Roman"/>
        </w:rPr>
        <w:t>ludźmi</w:t>
      </w:r>
      <w:r w:rsidRPr="00AC3AA9">
        <w:rPr>
          <w:rFonts w:ascii="Times New Roman" w:hAnsi="Times New Roman" w:cs="Times New Roman"/>
        </w:rPr>
        <w:t>. Zasada ta podważała średniowieczny model pośrednictwa zbawczego, przesuwając punkt ciężkości z Kościoła jako struktury na Chrystusa jako źródło i centrum zbawienia.</w:t>
      </w:r>
      <w:r w:rsidR="004B15FB" w:rsidRPr="00AC3AA9">
        <w:rPr>
          <w:rFonts w:ascii="Times New Roman" w:hAnsi="Times New Roman" w:cs="Times New Roman"/>
        </w:rPr>
        <w:t xml:space="preserve"> </w:t>
      </w:r>
      <w:r w:rsidRPr="00AC3AA9">
        <w:rPr>
          <w:rFonts w:ascii="Times New Roman" w:hAnsi="Times New Roman" w:cs="Times New Roman"/>
        </w:rPr>
        <w:t xml:space="preserve">Z kolei </w:t>
      </w:r>
      <w:r w:rsidRPr="00AC3AA9">
        <w:rPr>
          <w:rFonts w:ascii="Times New Roman" w:hAnsi="Times New Roman" w:cs="Times New Roman"/>
          <w:i/>
          <w:iCs/>
        </w:rPr>
        <w:t>Sola Scriptura</w:t>
      </w:r>
      <w:r w:rsidRPr="00AC3AA9">
        <w:rPr>
          <w:rFonts w:ascii="Times New Roman" w:hAnsi="Times New Roman" w:cs="Times New Roman"/>
        </w:rPr>
        <w:t xml:space="preserve"> wyrażała przekonanie o normatywnym charakterze Pisma Świętego w kwestiach wiary i nauki Kościoła. Nie oznaczała ona odrzucenia tradycji jako takiej, lecz podporządkowanie jej autorytetowi biblijnemu. Pismo Święte stawało się kryterium oceny zarówno doktryny, jak i praktyki kościelnej, co prowadziło do krytycznego namysłu nad teologicznymi uzasadnieniami dotychczasowych form pobożności.</w:t>
      </w:r>
      <w:r w:rsidR="004B15FB" w:rsidRPr="00AC3AA9">
        <w:rPr>
          <w:rFonts w:ascii="Times New Roman" w:hAnsi="Times New Roman" w:cs="Times New Roman"/>
        </w:rPr>
        <w:t xml:space="preserve"> </w:t>
      </w:r>
      <w:r w:rsidRPr="00AC3AA9">
        <w:rPr>
          <w:rFonts w:ascii="Times New Roman" w:hAnsi="Times New Roman" w:cs="Times New Roman"/>
        </w:rPr>
        <w:t xml:space="preserve">Zasada </w:t>
      </w:r>
      <w:r w:rsidRPr="00AC3AA9">
        <w:rPr>
          <w:rFonts w:ascii="Times New Roman" w:hAnsi="Times New Roman" w:cs="Times New Roman"/>
          <w:i/>
          <w:iCs/>
        </w:rPr>
        <w:t>Sola gratia per fidem</w:t>
      </w:r>
      <w:r w:rsidRPr="00AC3AA9">
        <w:rPr>
          <w:rFonts w:ascii="Times New Roman" w:hAnsi="Times New Roman" w:cs="Times New Roman"/>
        </w:rPr>
        <w:t xml:space="preserve"> koncentrowała się na soteriologii. Podkreślała, że zbawienie jest</w:t>
      </w:r>
      <w:r w:rsidR="004B15FB" w:rsidRPr="00AC3AA9">
        <w:rPr>
          <w:rFonts w:ascii="Times New Roman" w:hAnsi="Times New Roman" w:cs="Times New Roman"/>
        </w:rPr>
        <w:t xml:space="preserve"> </w:t>
      </w:r>
      <w:r w:rsidRPr="00AC3AA9">
        <w:rPr>
          <w:rFonts w:ascii="Times New Roman" w:hAnsi="Times New Roman" w:cs="Times New Roman"/>
        </w:rPr>
        <w:t>wyłącznie darem Bożej łaski, przyjmowanym przez wiarę, a nie rezultatem ludzkich zasług czy działań religijnych. W tym sensie reformacja podejmowała fundamentalne pytanie o kondycję człowieka i jego zdolność do współdziałania w dziele zbawienia, redefiniując pojęcie usprawiedliwienia oraz relację między wiarą a uczynkami.</w:t>
      </w:r>
      <w:r w:rsidR="004B15FB" w:rsidRPr="00AC3AA9">
        <w:rPr>
          <w:rFonts w:ascii="Times New Roman" w:hAnsi="Times New Roman" w:cs="Times New Roman"/>
        </w:rPr>
        <w:t xml:space="preserve"> </w:t>
      </w:r>
      <w:r w:rsidRPr="00AC3AA9">
        <w:rPr>
          <w:rFonts w:ascii="Times New Roman" w:hAnsi="Times New Roman" w:cs="Times New Roman"/>
        </w:rPr>
        <w:t xml:space="preserve">Czwarta zasada, </w:t>
      </w:r>
      <w:r w:rsidRPr="00AC3AA9">
        <w:rPr>
          <w:rFonts w:ascii="Times New Roman" w:hAnsi="Times New Roman" w:cs="Times New Roman"/>
          <w:i/>
          <w:iCs/>
        </w:rPr>
        <w:t>Solum Verbum</w:t>
      </w:r>
      <w:r w:rsidRPr="00AC3AA9">
        <w:rPr>
          <w:rFonts w:ascii="Times New Roman" w:hAnsi="Times New Roman" w:cs="Times New Roman"/>
        </w:rPr>
        <w:t xml:space="preserve">, akcentowała centralną rolę głoszonego Słowa Bożego w życiu Kościoła. Reformacja rozumiała Kościół przede </w:t>
      </w:r>
      <w:r w:rsidRPr="00AC3AA9">
        <w:rPr>
          <w:rFonts w:ascii="Times New Roman" w:hAnsi="Times New Roman" w:cs="Times New Roman"/>
        </w:rPr>
        <w:lastRenderedPageBreak/>
        <w:t xml:space="preserve">wszystkim jako wspólnotę zgromadzoną wokół Słowa, które nie tylko </w:t>
      </w:r>
      <w:r w:rsidR="00071167" w:rsidRPr="00AC3AA9">
        <w:rPr>
          <w:rFonts w:ascii="Times New Roman" w:hAnsi="Times New Roman" w:cs="Times New Roman"/>
        </w:rPr>
        <w:t>przekazuje prawdy wiary</w:t>
      </w:r>
      <w:r w:rsidRPr="00AC3AA9">
        <w:rPr>
          <w:rFonts w:ascii="Times New Roman" w:hAnsi="Times New Roman" w:cs="Times New Roman"/>
        </w:rPr>
        <w:t>, lecz performatywnie kształtuje wiarę. Głoszenie Ewangelii stawało się wydarzeniem teologicznym, w którym Bóg sam działa i przemienia słuchacza, co miało bezpośrednie konsekwencje dla rozumienia urzędu kościelnego, liturgii oraz życia wspólnotowego.</w:t>
      </w:r>
    </w:p>
    <w:p w14:paraId="73E07A1D" w14:textId="77777777" w:rsidR="006E01B0" w:rsidRPr="00AC3AA9" w:rsidRDefault="00542751" w:rsidP="003547C4">
      <w:pPr>
        <w:spacing w:after="240"/>
        <w:ind w:firstLine="708"/>
        <w:jc w:val="both"/>
        <w:rPr>
          <w:rFonts w:ascii="Times New Roman" w:hAnsi="Times New Roman" w:cs="Times New Roman"/>
        </w:rPr>
      </w:pPr>
      <w:r w:rsidRPr="00AC3AA9">
        <w:rPr>
          <w:rFonts w:ascii="Times New Roman" w:hAnsi="Times New Roman" w:cs="Times New Roman"/>
        </w:rPr>
        <w:t>Z powyższych zasad wynika</w:t>
      </w:r>
      <w:r w:rsidR="00BC6EC2" w:rsidRPr="00AC3AA9">
        <w:rPr>
          <w:rFonts w:ascii="Times New Roman" w:hAnsi="Times New Roman" w:cs="Times New Roman"/>
        </w:rPr>
        <w:t>ł</w:t>
      </w:r>
      <w:r w:rsidRPr="00AC3AA9">
        <w:rPr>
          <w:rFonts w:ascii="Times New Roman" w:hAnsi="Times New Roman" w:cs="Times New Roman"/>
        </w:rPr>
        <w:t xml:space="preserve"> nacisk, jaki reformacja kładła na samoświadomość wiernych, potrzebę wewnętrznego przeżywania wiary</w:t>
      </w:r>
      <w:r w:rsidR="00BC6EC2" w:rsidRPr="00AC3AA9">
        <w:rPr>
          <w:rFonts w:ascii="Times New Roman" w:hAnsi="Times New Roman" w:cs="Times New Roman"/>
        </w:rPr>
        <w:t>,</w:t>
      </w:r>
      <w:r w:rsidRPr="00AC3AA9">
        <w:rPr>
          <w:rFonts w:ascii="Times New Roman" w:hAnsi="Times New Roman" w:cs="Times New Roman"/>
        </w:rPr>
        <w:t xml:space="preserve"> znajomości Pisma Świętego i świadome uczestnictwo w życiu Kościoła. </w:t>
      </w:r>
      <w:r w:rsidR="00BC6EC2" w:rsidRPr="00AC3AA9">
        <w:rPr>
          <w:rFonts w:ascii="Times New Roman" w:hAnsi="Times New Roman" w:cs="Times New Roman"/>
        </w:rPr>
        <w:t>Wynikiem tego były</w:t>
      </w:r>
      <w:r w:rsidR="00C45AA6" w:rsidRPr="00AC3AA9">
        <w:rPr>
          <w:rFonts w:ascii="Times New Roman" w:hAnsi="Times New Roman" w:cs="Times New Roman"/>
        </w:rPr>
        <w:t xml:space="preserve"> zmiany w obrzędach i rytach kościelnych, w tym w bierzmowani</w:t>
      </w:r>
      <w:r w:rsidR="009B02F4" w:rsidRPr="00AC3AA9">
        <w:rPr>
          <w:rFonts w:ascii="Times New Roman" w:hAnsi="Times New Roman" w:cs="Times New Roman"/>
        </w:rPr>
        <w:t>u</w:t>
      </w:r>
      <w:r w:rsidR="00C45AA6" w:rsidRPr="00AC3AA9">
        <w:rPr>
          <w:rFonts w:ascii="Times New Roman" w:hAnsi="Times New Roman" w:cs="Times New Roman"/>
        </w:rPr>
        <w:t>, któr</w:t>
      </w:r>
      <w:r w:rsidR="009B02F4" w:rsidRPr="00AC3AA9">
        <w:rPr>
          <w:rFonts w:ascii="Times New Roman" w:hAnsi="Times New Roman" w:cs="Times New Roman"/>
        </w:rPr>
        <w:t>e</w:t>
      </w:r>
      <w:r w:rsidR="00C45AA6" w:rsidRPr="00AC3AA9">
        <w:rPr>
          <w:rFonts w:ascii="Times New Roman" w:hAnsi="Times New Roman" w:cs="Times New Roman"/>
        </w:rPr>
        <w:t xml:space="preserve"> w ujęciu luterańskim utracił</w:t>
      </w:r>
      <w:r w:rsidR="009B02F4" w:rsidRPr="00AC3AA9">
        <w:rPr>
          <w:rFonts w:ascii="Times New Roman" w:hAnsi="Times New Roman" w:cs="Times New Roman"/>
        </w:rPr>
        <w:t>o</w:t>
      </w:r>
      <w:r w:rsidR="00C45AA6" w:rsidRPr="00AC3AA9">
        <w:rPr>
          <w:rFonts w:ascii="Times New Roman" w:hAnsi="Times New Roman" w:cs="Times New Roman"/>
        </w:rPr>
        <w:t xml:space="preserve"> rangę sakramentu</w:t>
      </w:r>
      <w:r w:rsidR="00071167" w:rsidRPr="00AC3AA9">
        <w:rPr>
          <w:rFonts w:ascii="Times New Roman" w:hAnsi="Times New Roman" w:cs="Times New Roman"/>
        </w:rPr>
        <w:t>. W ujęciu reformacyjnym</w:t>
      </w:r>
      <w:r w:rsidR="00C45AA6" w:rsidRPr="00AC3AA9">
        <w:rPr>
          <w:rFonts w:ascii="Times New Roman" w:hAnsi="Times New Roman" w:cs="Times New Roman"/>
        </w:rPr>
        <w:t xml:space="preserve"> </w:t>
      </w:r>
      <w:r w:rsidR="00071167" w:rsidRPr="00AC3AA9">
        <w:rPr>
          <w:rFonts w:ascii="Times New Roman" w:hAnsi="Times New Roman" w:cs="Times New Roman"/>
        </w:rPr>
        <w:t>zaakcentowana została natomiast</w:t>
      </w:r>
      <w:r w:rsidR="004B15FB" w:rsidRPr="00AC3AA9">
        <w:rPr>
          <w:rFonts w:ascii="Times New Roman" w:hAnsi="Times New Roman" w:cs="Times New Roman"/>
        </w:rPr>
        <w:t xml:space="preserve"> wewnętrzn</w:t>
      </w:r>
      <w:r w:rsidR="00071167" w:rsidRPr="00AC3AA9">
        <w:rPr>
          <w:rFonts w:ascii="Times New Roman" w:hAnsi="Times New Roman" w:cs="Times New Roman"/>
        </w:rPr>
        <w:t>a</w:t>
      </w:r>
      <w:r w:rsidR="004B15FB" w:rsidRPr="00AC3AA9">
        <w:rPr>
          <w:rFonts w:ascii="Times New Roman" w:hAnsi="Times New Roman" w:cs="Times New Roman"/>
        </w:rPr>
        <w:t>, osobist</w:t>
      </w:r>
      <w:r w:rsidR="00071167" w:rsidRPr="00AC3AA9">
        <w:rPr>
          <w:rFonts w:ascii="Times New Roman" w:hAnsi="Times New Roman" w:cs="Times New Roman"/>
        </w:rPr>
        <w:t>a</w:t>
      </w:r>
      <w:r w:rsidR="004B15FB" w:rsidRPr="00AC3AA9">
        <w:rPr>
          <w:rFonts w:ascii="Times New Roman" w:hAnsi="Times New Roman" w:cs="Times New Roman"/>
        </w:rPr>
        <w:t xml:space="preserve"> dojrzałość chrześcijanina</w:t>
      </w:r>
      <w:r w:rsidR="00071167" w:rsidRPr="00AC3AA9">
        <w:rPr>
          <w:rFonts w:ascii="Times New Roman" w:hAnsi="Times New Roman" w:cs="Times New Roman"/>
        </w:rPr>
        <w:t xml:space="preserve"> </w:t>
      </w:r>
      <w:r w:rsidR="004B15FB" w:rsidRPr="00AC3AA9">
        <w:rPr>
          <w:rFonts w:ascii="Times New Roman" w:hAnsi="Times New Roman" w:cs="Times New Roman"/>
        </w:rPr>
        <w:t>komunikowana publicznie przed zborem.</w:t>
      </w:r>
      <w:r w:rsidR="00071167" w:rsidRPr="00AC3AA9">
        <w:rPr>
          <w:rFonts w:ascii="Times New Roman" w:hAnsi="Times New Roman" w:cs="Times New Roman"/>
        </w:rPr>
        <w:t xml:space="preserve"> Konfirmacja jest więc </w:t>
      </w:r>
      <w:r w:rsidR="004B15FB" w:rsidRPr="00AC3AA9">
        <w:rPr>
          <w:rFonts w:ascii="Times New Roman" w:hAnsi="Times New Roman" w:cs="Times New Roman"/>
        </w:rPr>
        <w:t>zreinterpretowan</w:t>
      </w:r>
      <w:r w:rsidR="00071167" w:rsidRPr="00AC3AA9">
        <w:rPr>
          <w:rFonts w:ascii="Times New Roman" w:hAnsi="Times New Roman" w:cs="Times New Roman"/>
        </w:rPr>
        <w:t>ą</w:t>
      </w:r>
      <w:r w:rsidR="004B15FB" w:rsidRPr="00AC3AA9">
        <w:rPr>
          <w:rFonts w:ascii="Times New Roman" w:hAnsi="Times New Roman" w:cs="Times New Roman"/>
        </w:rPr>
        <w:t xml:space="preserve"> praktyk</w:t>
      </w:r>
      <w:r w:rsidR="00071167" w:rsidRPr="00AC3AA9">
        <w:rPr>
          <w:rFonts w:ascii="Times New Roman" w:hAnsi="Times New Roman" w:cs="Times New Roman"/>
        </w:rPr>
        <w:t>ą</w:t>
      </w:r>
      <w:r w:rsidR="004B15FB" w:rsidRPr="00AC3AA9">
        <w:rPr>
          <w:rFonts w:ascii="Times New Roman" w:hAnsi="Times New Roman" w:cs="Times New Roman"/>
        </w:rPr>
        <w:t xml:space="preserve"> starożytnego Kościoła </w:t>
      </w:r>
      <w:r w:rsidR="004B15FB" w:rsidRPr="00AC3AA9">
        <w:rPr>
          <w:rFonts w:ascii="Times New Roman" w:hAnsi="Times New Roman" w:cs="Times New Roman"/>
          <w:i/>
          <w:iCs/>
        </w:rPr>
        <w:t>sacramentum confirmationis</w:t>
      </w:r>
      <w:r w:rsidR="00BC6EC2" w:rsidRPr="00AC3AA9">
        <w:rPr>
          <w:rFonts w:ascii="Times New Roman" w:hAnsi="Times New Roman" w:cs="Times New Roman"/>
        </w:rPr>
        <w:t>.</w:t>
      </w:r>
    </w:p>
    <w:p w14:paraId="05B9B11C" w14:textId="77777777" w:rsidR="00B80BC9" w:rsidRPr="003547C4" w:rsidRDefault="004B15FB" w:rsidP="003547C4">
      <w:pPr>
        <w:pStyle w:val="ListParagraph"/>
        <w:numPr>
          <w:ilvl w:val="0"/>
          <w:numId w:val="1"/>
        </w:numPr>
        <w:spacing w:after="240"/>
        <w:jc w:val="both"/>
        <w:rPr>
          <w:rFonts w:ascii="Times New Roman" w:hAnsi="Times New Roman" w:cs="Times New Roman"/>
        </w:rPr>
      </w:pPr>
      <w:r w:rsidRPr="003547C4">
        <w:rPr>
          <w:rFonts w:ascii="Times New Roman" w:hAnsi="Times New Roman" w:cs="Times New Roman"/>
          <w:b/>
          <w:bCs/>
        </w:rPr>
        <w:t xml:space="preserve">Zakorzenienie </w:t>
      </w:r>
      <w:r w:rsidR="00BC6EC2" w:rsidRPr="003547C4">
        <w:rPr>
          <w:rFonts w:ascii="Times New Roman" w:hAnsi="Times New Roman" w:cs="Times New Roman"/>
          <w:b/>
          <w:bCs/>
        </w:rPr>
        <w:t xml:space="preserve">obrzędu konfirmacji w starożytnych rytach kościelnych </w:t>
      </w:r>
    </w:p>
    <w:p w14:paraId="3FCC3B57" w14:textId="77777777" w:rsidR="00B80BC9" w:rsidRPr="00AC3AA9" w:rsidRDefault="00B80BC9" w:rsidP="003547C4">
      <w:pPr>
        <w:spacing w:after="240"/>
        <w:ind w:firstLine="708"/>
        <w:jc w:val="both"/>
        <w:rPr>
          <w:rFonts w:ascii="Times New Roman" w:hAnsi="Times New Roman" w:cs="Times New Roman"/>
        </w:rPr>
      </w:pPr>
      <w:r w:rsidRPr="00AC3AA9">
        <w:rPr>
          <w:rFonts w:ascii="Times New Roman" w:hAnsi="Times New Roman" w:cs="Times New Roman"/>
        </w:rPr>
        <w:t>Wydany w 2002 roku nowy Śpiewnik Ewangelicki podaje, że „konfirmacja jest to uroczystość całego zboru chrześcijańskiego, kończąca etap poznawania przez młodych członków zboru podstawowych prawd chrześcijańskich. Podczas niej młodzi publicznie wyznają swoją wiarę. Słowo „konfirmacja” oznacza „utwierdzenie”, „umocnienie”. Na progu dojrzałości młodzi ludzie doświadczają utwierdzenia w wierze. W sakramencie Chrztu Świętego Bóg powiedział do nich swoje „tak”. Dzięki temu są oni zdolni codziennie odpowiadać Bogu „tak” swoim życiem wiary. Konfirmacja jest okazją do złożenia</w:t>
      </w:r>
      <w:r w:rsidR="00D677BB" w:rsidRPr="00AC3AA9">
        <w:rPr>
          <w:rFonts w:ascii="Times New Roman" w:hAnsi="Times New Roman" w:cs="Times New Roman"/>
        </w:rPr>
        <w:t xml:space="preserve"> świadomego świadectwa o swoim „tak” wobec samych siebie, wiary i wspólnoty”</w:t>
      </w:r>
      <w:r w:rsidR="00D677BB" w:rsidRPr="00AC3AA9">
        <w:rPr>
          <w:rStyle w:val="FootnoteReference"/>
          <w:rFonts w:ascii="Times New Roman" w:hAnsi="Times New Roman" w:cs="Times New Roman"/>
        </w:rPr>
        <w:footnoteReference w:id="3"/>
      </w:r>
      <w:r w:rsidR="00D677BB" w:rsidRPr="00AC3AA9">
        <w:rPr>
          <w:rFonts w:ascii="Times New Roman" w:hAnsi="Times New Roman" w:cs="Times New Roman"/>
        </w:rPr>
        <w:t>. Luterański Katechizm dla dorosłych dodaje natomiast, że „konfirmacja jest wydarzeniem świadomego, samodzielnego wyznawania przez konfirmanta wiary, którą rodzice i rodzice chrzestni złożyli w dniu Chrztu Świętego, tym samym utożsamiając się z ich ślubowaniem i przyrzeczeniem. Uroczystość konfirmacyjnego ślubowania nie powinna być odczytywana jako zakończenie lub zwieńczenie nauki czy też podsumowania przygody poznawania Boga i życia wiarą. Jest początkiem samodzielnego, dojrzałego doświadczania swojej wiary”</w:t>
      </w:r>
      <w:r w:rsidR="00D677BB" w:rsidRPr="00AC3AA9">
        <w:rPr>
          <w:rStyle w:val="FootnoteReference"/>
          <w:rFonts w:ascii="Times New Roman" w:hAnsi="Times New Roman" w:cs="Times New Roman"/>
        </w:rPr>
        <w:footnoteReference w:id="4"/>
      </w:r>
      <w:r w:rsidR="00D677BB" w:rsidRPr="00AC3AA9">
        <w:rPr>
          <w:rFonts w:ascii="Times New Roman" w:hAnsi="Times New Roman" w:cs="Times New Roman"/>
        </w:rPr>
        <w:t xml:space="preserve">. </w:t>
      </w:r>
    </w:p>
    <w:p w14:paraId="190D4CFA" w14:textId="77777777" w:rsidR="009C0D5A" w:rsidRPr="00AC3AA9" w:rsidRDefault="00D677BB" w:rsidP="003547C4">
      <w:pPr>
        <w:spacing w:after="240"/>
        <w:ind w:firstLine="708"/>
        <w:jc w:val="both"/>
        <w:rPr>
          <w:rFonts w:ascii="Times New Roman" w:hAnsi="Times New Roman" w:cs="Times New Roman"/>
        </w:rPr>
      </w:pPr>
      <w:r w:rsidRPr="00AC3AA9">
        <w:rPr>
          <w:rFonts w:ascii="Times New Roman" w:hAnsi="Times New Roman" w:cs="Times New Roman"/>
        </w:rPr>
        <w:t xml:space="preserve">Przytoczone definicje </w:t>
      </w:r>
      <w:r w:rsidR="009C0D5A" w:rsidRPr="00AC3AA9">
        <w:rPr>
          <w:rFonts w:ascii="Times New Roman" w:hAnsi="Times New Roman" w:cs="Times New Roman"/>
        </w:rPr>
        <w:t>łączą obrzęd konfirmacji z okresem pietyzmu, który w luteranizmie rozwijał się w XVII i XVIII wieku i kładł duży nacisk na indywidualną, przeżywaną osobiście pobożność, wewnętrzną przemianę moralną i święte życie. W postulatach pietyzmu widać podstawę do zaistnienia praktyki konfirmacji</w:t>
      </w:r>
      <w:r w:rsidR="00071167" w:rsidRPr="00AC3AA9">
        <w:rPr>
          <w:rFonts w:ascii="Times New Roman" w:hAnsi="Times New Roman" w:cs="Times New Roman"/>
        </w:rPr>
        <w:t>.</w:t>
      </w:r>
      <w:r w:rsidR="009C0D5A" w:rsidRPr="00AC3AA9">
        <w:rPr>
          <w:rFonts w:ascii="Times New Roman" w:hAnsi="Times New Roman" w:cs="Times New Roman"/>
        </w:rPr>
        <w:t xml:space="preserve"> </w:t>
      </w:r>
      <w:r w:rsidR="00071167" w:rsidRPr="00AC3AA9">
        <w:rPr>
          <w:rFonts w:ascii="Times New Roman" w:hAnsi="Times New Roman" w:cs="Times New Roman"/>
        </w:rPr>
        <w:t>J</w:t>
      </w:r>
      <w:r w:rsidR="009C0D5A" w:rsidRPr="00AC3AA9">
        <w:rPr>
          <w:rFonts w:ascii="Times New Roman" w:hAnsi="Times New Roman" w:cs="Times New Roman"/>
        </w:rPr>
        <w:t>ednak prace prowadzone w ramach Światowej Federacji Luterańskiej doprowadziły do konkluzji, że aby zrozumieć istotę</w:t>
      </w:r>
      <w:r w:rsidR="00071167" w:rsidRPr="00AC3AA9">
        <w:rPr>
          <w:rFonts w:ascii="Times New Roman" w:hAnsi="Times New Roman" w:cs="Times New Roman"/>
        </w:rPr>
        <w:t xml:space="preserve"> konfirmacji</w:t>
      </w:r>
      <w:r w:rsidR="009C0D5A" w:rsidRPr="00AC3AA9">
        <w:rPr>
          <w:rFonts w:ascii="Times New Roman" w:hAnsi="Times New Roman" w:cs="Times New Roman"/>
        </w:rPr>
        <w:t xml:space="preserve"> należy prześledzić jej ewolucję zacz</w:t>
      </w:r>
      <w:r w:rsidR="00F25227">
        <w:rPr>
          <w:rFonts w:ascii="Times New Roman" w:hAnsi="Times New Roman" w:cs="Times New Roman"/>
        </w:rPr>
        <w:t>ynając od praktyk starożytnego K</w:t>
      </w:r>
      <w:r w:rsidR="009C0D5A" w:rsidRPr="00AC3AA9">
        <w:rPr>
          <w:rFonts w:ascii="Times New Roman" w:hAnsi="Times New Roman" w:cs="Times New Roman"/>
        </w:rPr>
        <w:t xml:space="preserve">ościoła i rozumienia średniowiecznego </w:t>
      </w:r>
      <w:r w:rsidR="009C0D5A" w:rsidRPr="00AC3AA9">
        <w:rPr>
          <w:rFonts w:ascii="Times New Roman" w:hAnsi="Times New Roman" w:cs="Times New Roman"/>
          <w:i/>
          <w:iCs/>
        </w:rPr>
        <w:t>sacramentum confirmationis</w:t>
      </w:r>
      <w:r w:rsidR="009C0D5A" w:rsidRPr="00AC3AA9">
        <w:rPr>
          <w:rStyle w:val="FootnoteReference"/>
          <w:rFonts w:ascii="Times New Roman" w:hAnsi="Times New Roman" w:cs="Times New Roman"/>
          <w:i/>
          <w:iCs/>
        </w:rPr>
        <w:footnoteReference w:id="5"/>
      </w:r>
      <w:r w:rsidR="009C0D5A" w:rsidRPr="00AC3AA9">
        <w:rPr>
          <w:rFonts w:ascii="Times New Roman" w:hAnsi="Times New Roman" w:cs="Times New Roman"/>
        </w:rPr>
        <w:t>. Baza ta</w:t>
      </w:r>
      <w:r w:rsidR="00973021" w:rsidRPr="00AC3AA9">
        <w:rPr>
          <w:rFonts w:ascii="Times New Roman" w:hAnsi="Times New Roman" w:cs="Times New Roman"/>
        </w:rPr>
        <w:t xml:space="preserve"> pozwala lepiej zrozumieć proces reinterpretacji bierzmowania w środowiskach reformacyjnych i jego rozwijani</w:t>
      </w:r>
      <w:r w:rsidR="00071167" w:rsidRPr="00AC3AA9">
        <w:rPr>
          <w:rFonts w:ascii="Times New Roman" w:hAnsi="Times New Roman" w:cs="Times New Roman"/>
        </w:rPr>
        <w:t>a</w:t>
      </w:r>
      <w:r w:rsidR="00973021" w:rsidRPr="00AC3AA9">
        <w:rPr>
          <w:rFonts w:ascii="Times New Roman" w:hAnsi="Times New Roman" w:cs="Times New Roman"/>
        </w:rPr>
        <w:t xml:space="preserve"> w kierunku </w:t>
      </w:r>
      <w:r w:rsidR="00071167" w:rsidRPr="00AC3AA9">
        <w:rPr>
          <w:rFonts w:ascii="Times New Roman" w:hAnsi="Times New Roman" w:cs="Times New Roman"/>
        </w:rPr>
        <w:t xml:space="preserve">dzisiejszego </w:t>
      </w:r>
      <w:r w:rsidR="00973021" w:rsidRPr="00AC3AA9">
        <w:rPr>
          <w:rFonts w:ascii="Times New Roman" w:hAnsi="Times New Roman" w:cs="Times New Roman"/>
        </w:rPr>
        <w:t>obrz</w:t>
      </w:r>
      <w:r w:rsidR="00BD3F8B" w:rsidRPr="00AC3AA9">
        <w:rPr>
          <w:rFonts w:ascii="Times New Roman" w:hAnsi="Times New Roman" w:cs="Times New Roman"/>
        </w:rPr>
        <w:t>ę</w:t>
      </w:r>
      <w:r w:rsidR="00973021" w:rsidRPr="00AC3AA9">
        <w:rPr>
          <w:rFonts w:ascii="Times New Roman" w:hAnsi="Times New Roman" w:cs="Times New Roman"/>
        </w:rPr>
        <w:t>d</w:t>
      </w:r>
      <w:r w:rsidR="00BD3F8B" w:rsidRPr="00AC3AA9">
        <w:rPr>
          <w:rFonts w:ascii="Times New Roman" w:hAnsi="Times New Roman" w:cs="Times New Roman"/>
        </w:rPr>
        <w:t>u</w:t>
      </w:r>
      <w:r w:rsidR="00973021" w:rsidRPr="00AC3AA9">
        <w:rPr>
          <w:rFonts w:ascii="Times New Roman" w:hAnsi="Times New Roman" w:cs="Times New Roman"/>
        </w:rPr>
        <w:t xml:space="preserve"> konfirmacji. </w:t>
      </w:r>
    </w:p>
    <w:p w14:paraId="2E4EDA87" w14:textId="77777777" w:rsidR="004B306F" w:rsidRPr="00AC3AA9" w:rsidRDefault="00973021" w:rsidP="00AC3AA9">
      <w:pPr>
        <w:spacing w:after="240"/>
        <w:jc w:val="both"/>
        <w:rPr>
          <w:rFonts w:ascii="Times New Roman" w:hAnsi="Times New Roman" w:cs="Times New Roman"/>
        </w:rPr>
      </w:pPr>
      <w:r w:rsidRPr="00AC3AA9">
        <w:rPr>
          <w:rFonts w:ascii="Times New Roman" w:hAnsi="Times New Roman" w:cs="Times New Roman"/>
        </w:rPr>
        <w:t xml:space="preserve">Życie ludzkie podlega społecznej strukturyzacji poprzez kulturowo wyznaczane etapy oraz związane z nimi rytuały przejścia, które porządkują doświadczenia biograficzne i nadają im znaczenie wspólnotowe. W różnych kontekstach kulturowych punkty graniczne cyklu życia obejmują zarówno wydarzenia biologiczne, jak i społecznie uwarunkowane fazy egzystencji. W tym porządku chrześcijaństwo odgrywa istotną rolę, oferując rytualne i teologiczne ramy interpretacji momentów granicznych życia, włączając je w perspektywę wspólnoty </w:t>
      </w:r>
      <w:r w:rsidRPr="00AC3AA9">
        <w:rPr>
          <w:rFonts w:ascii="Times New Roman" w:hAnsi="Times New Roman" w:cs="Times New Roman"/>
        </w:rPr>
        <w:lastRenderedPageBreak/>
        <w:t>wierzących</w:t>
      </w:r>
      <w:r w:rsidR="00881AEC" w:rsidRPr="00AC3AA9">
        <w:rPr>
          <w:rStyle w:val="FootnoteReference"/>
          <w:rFonts w:ascii="Times New Roman" w:hAnsi="Times New Roman" w:cs="Times New Roman"/>
        </w:rPr>
        <w:footnoteReference w:id="6"/>
      </w:r>
      <w:r w:rsidRPr="00AC3AA9">
        <w:rPr>
          <w:rFonts w:ascii="Times New Roman" w:hAnsi="Times New Roman" w:cs="Times New Roman"/>
        </w:rPr>
        <w:t>.</w:t>
      </w:r>
      <w:r w:rsidR="00881AEC" w:rsidRPr="00AC3AA9">
        <w:rPr>
          <w:rFonts w:ascii="Times New Roman" w:hAnsi="Times New Roman" w:cs="Times New Roman"/>
        </w:rPr>
        <w:t xml:space="preserve"> </w:t>
      </w:r>
      <w:r w:rsidR="0073743E" w:rsidRPr="00AC3AA9">
        <w:rPr>
          <w:rFonts w:ascii="Times New Roman" w:hAnsi="Times New Roman" w:cs="Times New Roman"/>
        </w:rPr>
        <w:t>Pierwszą z nich jest sakrament Chrztu Świętego jako początek chrześcijańskiej inicjacji i włączenie do społeczności Kościoła Powszechnego. W pierwszych wiekach</w:t>
      </w:r>
      <w:r w:rsidR="005B1E0F" w:rsidRPr="00AC3AA9">
        <w:rPr>
          <w:rFonts w:ascii="Times New Roman" w:hAnsi="Times New Roman" w:cs="Times New Roman"/>
        </w:rPr>
        <w:t xml:space="preserve"> naszej ery</w:t>
      </w:r>
      <w:r w:rsidR="0073743E" w:rsidRPr="00AC3AA9">
        <w:rPr>
          <w:rFonts w:ascii="Times New Roman" w:hAnsi="Times New Roman" w:cs="Times New Roman"/>
        </w:rPr>
        <w:t xml:space="preserve"> chrztu doświadczały osoby dorosłe po uprzednim, dość długim</w:t>
      </w:r>
      <w:r w:rsidR="005B1E0F" w:rsidRPr="00AC3AA9">
        <w:rPr>
          <w:rFonts w:ascii="Times New Roman" w:hAnsi="Times New Roman" w:cs="Times New Roman"/>
        </w:rPr>
        <w:t>,</w:t>
      </w:r>
      <w:r w:rsidR="0073743E" w:rsidRPr="00AC3AA9">
        <w:rPr>
          <w:rFonts w:ascii="Times New Roman" w:hAnsi="Times New Roman" w:cs="Times New Roman"/>
        </w:rPr>
        <w:t xml:space="preserve"> okresie przygotowawczym zwanym katechumenatem. W jego trakcie katechumeni przygotowywali się do</w:t>
      </w:r>
      <w:r w:rsidR="004B306F" w:rsidRPr="00AC3AA9">
        <w:rPr>
          <w:rFonts w:ascii="Times New Roman" w:hAnsi="Times New Roman" w:cs="Times New Roman"/>
        </w:rPr>
        <w:t xml:space="preserve"> składania </w:t>
      </w:r>
      <w:r w:rsidR="0073743E" w:rsidRPr="00AC3AA9">
        <w:rPr>
          <w:rFonts w:ascii="Times New Roman" w:hAnsi="Times New Roman" w:cs="Times New Roman"/>
        </w:rPr>
        <w:t xml:space="preserve">świadomego i samodzielnego </w:t>
      </w:r>
      <w:r w:rsidR="004B306F" w:rsidRPr="00AC3AA9">
        <w:rPr>
          <w:rFonts w:ascii="Times New Roman" w:hAnsi="Times New Roman" w:cs="Times New Roman"/>
        </w:rPr>
        <w:t>świadectwa wiary</w:t>
      </w:r>
      <w:r w:rsidR="005B1E0F" w:rsidRPr="00AC3AA9">
        <w:rPr>
          <w:rFonts w:ascii="Times New Roman" w:hAnsi="Times New Roman" w:cs="Times New Roman"/>
        </w:rPr>
        <w:t xml:space="preserve"> po przystąpieniu do sakramentu. </w:t>
      </w:r>
      <w:r w:rsidR="004B306F" w:rsidRPr="00AC3AA9">
        <w:rPr>
          <w:rFonts w:ascii="Times New Roman" w:hAnsi="Times New Roman" w:cs="Times New Roman"/>
        </w:rPr>
        <w:t xml:space="preserve"> </w:t>
      </w:r>
    </w:p>
    <w:p w14:paraId="2222405E" w14:textId="77777777" w:rsidR="00973021" w:rsidRPr="00AC3AA9" w:rsidRDefault="001A1AE2" w:rsidP="003547C4">
      <w:pPr>
        <w:spacing w:after="240"/>
        <w:ind w:firstLine="708"/>
        <w:jc w:val="both"/>
        <w:rPr>
          <w:rFonts w:ascii="Times New Roman" w:hAnsi="Times New Roman" w:cs="Times New Roman"/>
        </w:rPr>
      </w:pPr>
      <w:r w:rsidRPr="00AC3AA9">
        <w:rPr>
          <w:rFonts w:ascii="Times New Roman" w:hAnsi="Times New Roman" w:cs="Times New Roman"/>
        </w:rPr>
        <w:t>Stopniowo pojawia się również praktyka chrzczenia małych dzieci. Orygenes w Komentarzu Listu do Rzymian przypisuje ją nawet tradycji apostolskiej.</w:t>
      </w:r>
      <w:r w:rsidR="005E7767" w:rsidRPr="00AC3AA9">
        <w:rPr>
          <w:rFonts w:ascii="Times New Roman" w:hAnsi="Times New Roman" w:cs="Times New Roman"/>
        </w:rPr>
        <w:t xml:space="preserve"> „Kościół otrzymał od Apostołów przekaz, aby chrztu udzielać również małym dzieciom. Ci bowiem, którym powierzono tajemnicę spraw Bożych wiedzieli, że we wszystkich ludziach istnieją wrodzone brudy grzechów, które trzeba zmyć wodą i duchem”.</w:t>
      </w:r>
      <w:r w:rsidRPr="00AC3AA9">
        <w:rPr>
          <w:rFonts w:ascii="Times New Roman" w:hAnsi="Times New Roman" w:cs="Times New Roman"/>
        </w:rPr>
        <w:t xml:space="preserve"> Podobnie korespondencja Cypriana z Kartaginy w sprawie określenia konkretnego czasu chrztu prowadzi do wniosku, że słuszny jest </w:t>
      </w:r>
      <w:r w:rsidR="008C5B31" w:rsidRPr="00AC3AA9">
        <w:rPr>
          <w:rFonts w:ascii="Times New Roman" w:hAnsi="Times New Roman" w:cs="Times New Roman"/>
        </w:rPr>
        <w:t>C</w:t>
      </w:r>
      <w:r w:rsidRPr="00AC3AA9">
        <w:rPr>
          <w:rFonts w:ascii="Times New Roman" w:hAnsi="Times New Roman" w:cs="Times New Roman"/>
        </w:rPr>
        <w:t>hrzest dzieci</w:t>
      </w:r>
      <w:r w:rsidRPr="00AC3AA9">
        <w:rPr>
          <w:rStyle w:val="FootnoteReference"/>
          <w:rFonts w:ascii="Times New Roman" w:hAnsi="Times New Roman" w:cs="Times New Roman"/>
        </w:rPr>
        <w:footnoteReference w:id="7"/>
      </w:r>
      <w:r w:rsidRPr="00AC3AA9">
        <w:rPr>
          <w:rFonts w:ascii="Times New Roman" w:hAnsi="Times New Roman" w:cs="Times New Roman"/>
        </w:rPr>
        <w:t xml:space="preserve">. </w:t>
      </w:r>
      <w:r w:rsidR="005B1E0F" w:rsidRPr="00AC3AA9">
        <w:rPr>
          <w:rFonts w:ascii="Times New Roman" w:hAnsi="Times New Roman" w:cs="Times New Roman"/>
        </w:rPr>
        <w:t xml:space="preserve">Równolegle z dyskusją na temat wieku katechumenów kształtuje się ryt kościelny samego obrzędu. Z biblijnego punktu widzenia perykopa o chrzcie Jezusa zawiera trzy elementy konstytuujące </w:t>
      </w:r>
      <w:r w:rsidR="008C5B31" w:rsidRPr="00AC3AA9">
        <w:rPr>
          <w:rFonts w:ascii="Times New Roman" w:hAnsi="Times New Roman" w:cs="Times New Roman"/>
        </w:rPr>
        <w:t>C</w:t>
      </w:r>
      <w:r w:rsidR="005B1E0F" w:rsidRPr="00AC3AA9">
        <w:rPr>
          <w:rFonts w:ascii="Times New Roman" w:hAnsi="Times New Roman" w:cs="Times New Roman"/>
        </w:rPr>
        <w:t xml:space="preserve">hrzest wierzących: </w:t>
      </w:r>
    </w:p>
    <w:p w14:paraId="170C0907" w14:textId="77777777" w:rsidR="005B1E0F" w:rsidRPr="00AC3AA9" w:rsidRDefault="005B1E0F" w:rsidP="00AC3AA9">
      <w:pPr>
        <w:jc w:val="both"/>
        <w:rPr>
          <w:rFonts w:ascii="Times New Roman" w:hAnsi="Times New Roman" w:cs="Times New Roman"/>
        </w:rPr>
      </w:pPr>
      <w:r w:rsidRPr="00AC3AA9">
        <w:rPr>
          <w:rFonts w:ascii="Times New Roman" w:hAnsi="Times New Roman" w:cs="Times New Roman"/>
        </w:rPr>
        <w:t xml:space="preserve">1. Kąpiel chrzcielną (poprzez zanurzenie) </w:t>
      </w:r>
    </w:p>
    <w:p w14:paraId="43C311D5" w14:textId="77777777" w:rsidR="005B1E0F" w:rsidRPr="00AC3AA9" w:rsidRDefault="005B1E0F" w:rsidP="00AC3AA9">
      <w:pPr>
        <w:jc w:val="both"/>
        <w:rPr>
          <w:rFonts w:ascii="Times New Roman" w:hAnsi="Times New Roman" w:cs="Times New Roman"/>
        </w:rPr>
      </w:pPr>
      <w:r w:rsidRPr="00AC3AA9">
        <w:rPr>
          <w:rFonts w:ascii="Times New Roman" w:hAnsi="Times New Roman" w:cs="Times New Roman"/>
        </w:rPr>
        <w:t xml:space="preserve">2. Dar Ducha Świętego </w:t>
      </w:r>
    </w:p>
    <w:p w14:paraId="2D8FEC60" w14:textId="77777777" w:rsidR="005B1E0F" w:rsidRPr="00AC3AA9" w:rsidRDefault="005B1E0F" w:rsidP="00AC3AA9">
      <w:pPr>
        <w:spacing w:after="240"/>
        <w:jc w:val="both"/>
        <w:rPr>
          <w:rFonts w:ascii="Times New Roman" w:hAnsi="Times New Roman" w:cs="Times New Roman"/>
        </w:rPr>
      </w:pPr>
      <w:r w:rsidRPr="00AC3AA9">
        <w:rPr>
          <w:rFonts w:ascii="Times New Roman" w:hAnsi="Times New Roman" w:cs="Times New Roman"/>
        </w:rPr>
        <w:t xml:space="preserve">3. Głoszenie synostwa ochrzczonych jako uczniów ukrzyżowanego i zmartwychwstałego Pana. </w:t>
      </w:r>
    </w:p>
    <w:p w14:paraId="056BEA1B" w14:textId="77777777" w:rsidR="005B1E0F" w:rsidRPr="00AC3AA9" w:rsidRDefault="005B1E0F" w:rsidP="003547C4">
      <w:pPr>
        <w:ind w:firstLine="708"/>
        <w:jc w:val="both"/>
        <w:rPr>
          <w:rFonts w:ascii="Times New Roman" w:hAnsi="Times New Roman" w:cs="Times New Roman"/>
        </w:rPr>
      </w:pPr>
      <w:r w:rsidRPr="003547C4">
        <w:rPr>
          <w:rFonts w:ascii="Times New Roman" w:hAnsi="Times New Roman" w:cs="Times New Roman"/>
          <w:i/>
          <w:iCs/>
        </w:rPr>
        <w:t>Pismo Święte</w:t>
      </w:r>
      <w:r w:rsidRPr="00AC3AA9">
        <w:rPr>
          <w:rFonts w:ascii="Times New Roman" w:hAnsi="Times New Roman" w:cs="Times New Roman"/>
        </w:rPr>
        <w:t xml:space="preserve"> nie poda</w:t>
      </w:r>
      <w:r w:rsidR="00F25227">
        <w:rPr>
          <w:rFonts w:ascii="Times New Roman" w:hAnsi="Times New Roman" w:cs="Times New Roman"/>
        </w:rPr>
        <w:t>je jednak konkretnego porządku C</w:t>
      </w:r>
      <w:r w:rsidRPr="00AC3AA9">
        <w:rPr>
          <w:rFonts w:ascii="Times New Roman" w:hAnsi="Times New Roman" w:cs="Times New Roman"/>
        </w:rPr>
        <w:t>hrztu, co doprowadziło do swobodnego kształtowania się różnych tradycji w łonie wczesnego chrześcijaństwa</w:t>
      </w:r>
      <w:r w:rsidR="00E76496" w:rsidRPr="00AC3AA9">
        <w:rPr>
          <w:rStyle w:val="FootnoteReference"/>
          <w:rFonts w:ascii="Times New Roman" w:hAnsi="Times New Roman" w:cs="Times New Roman"/>
        </w:rPr>
        <w:footnoteReference w:id="8"/>
      </w:r>
      <w:r w:rsidRPr="00AC3AA9">
        <w:rPr>
          <w:rFonts w:ascii="Times New Roman" w:hAnsi="Times New Roman" w:cs="Times New Roman"/>
        </w:rPr>
        <w:t>. Kościoły w Pal</w:t>
      </w:r>
      <w:r w:rsidR="00827CB4" w:rsidRPr="00AC3AA9">
        <w:rPr>
          <w:rFonts w:ascii="Times New Roman" w:hAnsi="Times New Roman" w:cs="Times New Roman"/>
        </w:rPr>
        <w:t>e</w:t>
      </w:r>
      <w:r w:rsidRPr="00AC3AA9">
        <w:rPr>
          <w:rFonts w:ascii="Times New Roman" w:hAnsi="Times New Roman" w:cs="Times New Roman"/>
        </w:rPr>
        <w:t xml:space="preserve">stynie </w:t>
      </w:r>
      <w:r w:rsidR="00827CB4" w:rsidRPr="00AC3AA9">
        <w:rPr>
          <w:rFonts w:ascii="Times New Roman" w:hAnsi="Times New Roman" w:cs="Times New Roman"/>
        </w:rPr>
        <w:t xml:space="preserve">opierały </w:t>
      </w:r>
      <w:r w:rsidR="008C5B31" w:rsidRPr="00AC3AA9">
        <w:rPr>
          <w:rFonts w:ascii="Times New Roman" w:hAnsi="Times New Roman" w:cs="Times New Roman"/>
        </w:rPr>
        <w:t>C</w:t>
      </w:r>
      <w:r w:rsidR="00827CB4" w:rsidRPr="00AC3AA9">
        <w:rPr>
          <w:rFonts w:ascii="Times New Roman" w:hAnsi="Times New Roman" w:cs="Times New Roman"/>
        </w:rPr>
        <w:t xml:space="preserve">hrzest na trzech elementach: otrzymaniu Ducha Świętego, zanurzeniu i posiłku chrzcielnym. Niezależnie od niego kształtował się porządek przyjęty później w Kościołach zachodnich, greckim i łacińskim. Również on wyznaczał trzy elementy chrztu: </w:t>
      </w:r>
    </w:p>
    <w:p w14:paraId="1800CF60" w14:textId="77777777" w:rsidR="00827CB4" w:rsidRPr="00AC3AA9" w:rsidRDefault="00827CB4" w:rsidP="00AC3AA9">
      <w:pPr>
        <w:jc w:val="both"/>
        <w:rPr>
          <w:rFonts w:ascii="Times New Roman" w:hAnsi="Times New Roman" w:cs="Times New Roman"/>
        </w:rPr>
      </w:pPr>
    </w:p>
    <w:p w14:paraId="722046E0" w14:textId="77777777" w:rsidR="00827CB4" w:rsidRPr="00AC3AA9" w:rsidRDefault="00827CB4" w:rsidP="00AC3AA9">
      <w:pPr>
        <w:jc w:val="both"/>
        <w:rPr>
          <w:rFonts w:ascii="Times New Roman" w:hAnsi="Times New Roman" w:cs="Times New Roman"/>
        </w:rPr>
      </w:pPr>
      <w:r w:rsidRPr="00AC3AA9">
        <w:rPr>
          <w:rFonts w:ascii="Times New Roman" w:hAnsi="Times New Roman" w:cs="Times New Roman"/>
        </w:rPr>
        <w:t>1. Zanurzenie</w:t>
      </w:r>
    </w:p>
    <w:p w14:paraId="5B4BF7A2" w14:textId="77777777" w:rsidR="00827CB4" w:rsidRPr="00AC3AA9" w:rsidRDefault="00827CB4" w:rsidP="00AC3AA9">
      <w:pPr>
        <w:jc w:val="both"/>
        <w:rPr>
          <w:rFonts w:ascii="Times New Roman" w:hAnsi="Times New Roman" w:cs="Times New Roman"/>
        </w:rPr>
      </w:pPr>
      <w:r w:rsidRPr="00AC3AA9">
        <w:rPr>
          <w:rFonts w:ascii="Times New Roman" w:hAnsi="Times New Roman" w:cs="Times New Roman"/>
        </w:rPr>
        <w:t>2. Nałożenie rąk i otrzymanie Ducha Świętego</w:t>
      </w:r>
    </w:p>
    <w:p w14:paraId="0C67F039" w14:textId="77777777" w:rsidR="00827CB4" w:rsidRPr="00AC3AA9" w:rsidRDefault="00827CB4" w:rsidP="00AC3AA9">
      <w:pPr>
        <w:spacing w:after="240"/>
        <w:jc w:val="both"/>
        <w:rPr>
          <w:rFonts w:ascii="Times New Roman" w:hAnsi="Times New Roman" w:cs="Times New Roman"/>
        </w:rPr>
      </w:pPr>
      <w:r w:rsidRPr="00AC3AA9">
        <w:rPr>
          <w:rFonts w:ascii="Times New Roman" w:hAnsi="Times New Roman" w:cs="Times New Roman"/>
        </w:rPr>
        <w:t xml:space="preserve">3. Eucharystia chrztu. </w:t>
      </w:r>
    </w:p>
    <w:p w14:paraId="0A77838A" w14:textId="77777777" w:rsidR="00CA18E0" w:rsidRPr="00AC3AA9" w:rsidRDefault="00D105B7" w:rsidP="003547C4">
      <w:pPr>
        <w:spacing w:after="240"/>
        <w:ind w:firstLine="708"/>
        <w:jc w:val="both"/>
        <w:rPr>
          <w:rFonts w:ascii="Times New Roman" w:hAnsi="Times New Roman" w:cs="Times New Roman"/>
        </w:rPr>
      </w:pPr>
      <w:r w:rsidRPr="00AC3AA9">
        <w:rPr>
          <w:rFonts w:ascii="Times New Roman" w:hAnsi="Times New Roman" w:cs="Times New Roman"/>
        </w:rPr>
        <w:t>Trzyelementowy porządek chrzcielny wypracowany został również w Kościele syryjskim. Pojawia się on w trzecim wieku, ale prawdopodobnie nawiązuje do starszej, palestyńskiej tradycji. Składa się on z naszczenia olejem i nałożenia rąk dla udzielenia Ducha Świętego, zanurzenia i pierwszej Komunii. Ochrzczeni w ten sposób chrześcijanie nazywani są „namaszczonymi”, a sam akt namaszczenia czoła znakiem krzyża „opieczętowaniem”</w:t>
      </w:r>
      <w:r w:rsidRPr="00AC3AA9">
        <w:rPr>
          <w:rStyle w:val="FootnoteReference"/>
          <w:rFonts w:ascii="Times New Roman" w:hAnsi="Times New Roman" w:cs="Times New Roman"/>
        </w:rPr>
        <w:t xml:space="preserve"> </w:t>
      </w:r>
      <w:r w:rsidRPr="00AC3AA9">
        <w:rPr>
          <w:rStyle w:val="FootnoteReference"/>
          <w:rFonts w:ascii="Times New Roman" w:hAnsi="Times New Roman" w:cs="Times New Roman"/>
        </w:rPr>
        <w:footnoteReference w:id="9"/>
      </w:r>
      <w:r w:rsidRPr="00AC3AA9">
        <w:rPr>
          <w:rFonts w:ascii="Times New Roman" w:hAnsi="Times New Roman" w:cs="Times New Roman"/>
        </w:rPr>
        <w:t xml:space="preserve">. </w:t>
      </w:r>
    </w:p>
    <w:p w14:paraId="25FE0DE4" w14:textId="77777777" w:rsidR="00F619A0" w:rsidRPr="00AC3AA9" w:rsidRDefault="00CA18E0" w:rsidP="003547C4">
      <w:pPr>
        <w:spacing w:after="240"/>
        <w:ind w:firstLine="708"/>
        <w:jc w:val="both"/>
        <w:rPr>
          <w:rFonts w:ascii="Times New Roman" w:hAnsi="Times New Roman" w:cs="Times New Roman"/>
        </w:rPr>
      </w:pPr>
      <w:r w:rsidRPr="00AC3AA9">
        <w:rPr>
          <w:rFonts w:ascii="Times New Roman" w:hAnsi="Times New Roman" w:cs="Times New Roman"/>
        </w:rPr>
        <w:t>Z powyższego wynika, że w</w:t>
      </w:r>
      <w:r w:rsidR="001705BE" w:rsidRPr="00AC3AA9">
        <w:rPr>
          <w:rFonts w:ascii="Times New Roman" w:hAnsi="Times New Roman" w:cs="Times New Roman"/>
        </w:rPr>
        <w:t xml:space="preserve"> pierwszych wiekach chrześcijaństwa inicjacja chrześcijańska miała charakter jednorazowy i obejmowała </w:t>
      </w:r>
      <w:r w:rsidR="008C5B31" w:rsidRPr="00AC3AA9">
        <w:rPr>
          <w:rFonts w:ascii="Times New Roman" w:hAnsi="Times New Roman" w:cs="Times New Roman"/>
        </w:rPr>
        <w:t>C</w:t>
      </w:r>
      <w:r w:rsidR="001705BE" w:rsidRPr="00AC3AA9">
        <w:rPr>
          <w:rFonts w:ascii="Times New Roman" w:hAnsi="Times New Roman" w:cs="Times New Roman"/>
        </w:rPr>
        <w:t xml:space="preserve">hrzest, namaszczenie oraz Eucharystię. Z czasem nastąpiło stopniowe rozdzielenie tych elementów. Było ono związane zarówno z rozwojem struktur kościelnych, jak i z rosnącą rolą biskupa jako gwaranta jedności i apostolskości Kościoła. W sytuacji, gdy </w:t>
      </w:r>
      <w:r w:rsidR="008C5B31" w:rsidRPr="00AC3AA9">
        <w:rPr>
          <w:rFonts w:ascii="Times New Roman" w:hAnsi="Times New Roman" w:cs="Times New Roman"/>
        </w:rPr>
        <w:t>C</w:t>
      </w:r>
      <w:r w:rsidR="001705BE" w:rsidRPr="00AC3AA9">
        <w:rPr>
          <w:rFonts w:ascii="Times New Roman" w:hAnsi="Times New Roman" w:cs="Times New Roman"/>
        </w:rPr>
        <w:t>hrz</w:t>
      </w:r>
      <w:r w:rsidR="008C5B31" w:rsidRPr="00AC3AA9">
        <w:rPr>
          <w:rFonts w:ascii="Times New Roman" w:hAnsi="Times New Roman" w:cs="Times New Roman"/>
        </w:rPr>
        <w:t>tu</w:t>
      </w:r>
      <w:r w:rsidR="001705BE" w:rsidRPr="00AC3AA9">
        <w:rPr>
          <w:rFonts w:ascii="Times New Roman" w:hAnsi="Times New Roman" w:cs="Times New Roman"/>
        </w:rPr>
        <w:t xml:space="preserve"> zaczęto udzielać powszechnie niemowlętom, a biskup nie mógł być obecny przy każdym obrzędzie, wykształciła się praktyka odkładania </w:t>
      </w:r>
      <w:r w:rsidR="001705BE" w:rsidRPr="00AC3AA9">
        <w:rPr>
          <w:rFonts w:ascii="Times New Roman" w:hAnsi="Times New Roman" w:cs="Times New Roman"/>
        </w:rPr>
        <w:lastRenderedPageBreak/>
        <w:t>nałożenia rąk i namaszczenia na późniejszy moment, co doprowadziło do wyodrębnienia bierzmowania jako samodzielnego rytu.</w:t>
      </w:r>
      <w:r w:rsidRPr="00AC3AA9">
        <w:rPr>
          <w:rFonts w:ascii="Times New Roman" w:hAnsi="Times New Roman" w:cs="Times New Roman"/>
        </w:rPr>
        <w:t xml:space="preserve"> Termin </w:t>
      </w:r>
      <w:r w:rsidRPr="00AC3AA9">
        <w:rPr>
          <w:rFonts w:ascii="Times New Roman" w:hAnsi="Times New Roman" w:cs="Times New Roman"/>
          <w:i/>
          <w:iCs/>
        </w:rPr>
        <w:t xml:space="preserve">confirmatio </w:t>
      </w:r>
      <w:r w:rsidRPr="00AC3AA9">
        <w:rPr>
          <w:rFonts w:ascii="Times New Roman" w:hAnsi="Times New Roman" w:cs="Times New Roman"/>
        </w:rPr>
        <w:t>pojawił się po raz pierwszy w dokumentach soboru w Orange w 441 roku</w:t>
      </w:r>
      <w:r w:rsidRPr="00AC3AA9">
        <w:rPr>
          <w:rStyle w:val="FootnoteReference"/>
          <w:rFonts w:ascii="Times New Roman" w:hAnsi="Times New Roman" w:cs="Times New Roman"/>
        </w:rPr>
        <w:footnoteReference w:id="10"/>
      </w:r>
      <w:r w:rsidRPr="00AC3AA9">
        <w:rPr>
          <w:rFonts w:ascii="Times New Roman" w:hAnsi="Times New Roman" w:cs="Times New Roman"/>
        </w:rPr>
        <w:t xml:space="preserve">. </w:t>
      </w:r>
      <w:r w:rsidR="00F619A0" w:rsidRPr="00AC3AA9">
        <w:rPr>
          <w:rFonts w:ascii="Times New Roman" w:hAnsi="Times New Roman" w:cs="Times New Roman"/>
        </w:rPr>
        <w:t xml:space="preserve">Celem bierzmowana było umocnienie wyznawcy Chrystusa poprzez Dary Ducha Świętego w publicznym wyznawaniu wiary oraz odpowiedzialnym uczestniczeniu w społeczności Kościoła. Ostatecznie dopiero tysiąc lat później, na </w:t>
      </w:r>
      <w:r w:rsidR="003B422A" w:rsidRPr="00AC3AA9">
        <w:rPr>
          <w:rFonts w:ascii="Times New Roman" w:hAnsi="Times New Roman" w:cs="Times New Roman"/>
        </w:rPr>
        <w:t>s</w:t>
      </w:r>
      <w:r w:rsidR="00F619A0" w:rsidRPr="00AC3AA9">
        <w:rPr>
          <w:rFonts w:ascii="Times New Roman" w:hAnsi="Times New Roman" w:cs="Times New Roman"/>
        </w:rPr>
        <w:t xml:space="preserve">oborze we Florencji w 1439 roku </w:t>
      </w:r>
      <w:r w:rsidR="003B422A" w:rsidRPr="00AC3AA9">
        <w:rPr>
          <w:rFonts w:ascii="Times New Roman" w:hAnsi="Times New Roman" w:cs="Times New Roman"/>
        </w:rPr>
        <w:t>Kościół zachodni wymienił bierzmowane wśród siedmiu sakramentów, a sobór Trydencki w 1547 roku nadał temu stanowisku rangę definicji dogmatycznej.</w:t>
      </w:r>
    </w:p>
    <w:p w14:paraId="1E67A59E" w14:textId="77777777" w:rsidR="001705BE" w:rsidRPr="00AC3AA9" w:rsidRDefault="00F619A0" w:rsidP="003547C4">
      <w:pPr>
        <w:spacing w:after="240"/>
        <w:ind w:firstLine="708"/>
        <w:jc w:val="both"/>
        <w:rPr>
          <w:rFonts w:ascii="Times New Roman" w:hAnsi="Times New Roman" w:cs="Times New Roman"/>
        </w:rPr>
      </w:pPr>
      <w:r w:rsidRPr="00AC3AA9">
        <w:rPr>
          <w:rFonts w:ascii="Times New Roman" w:hAnsi="Times New Roman" w:cs="Times New Roman"/>
        </w:rPr>
        <w:t xml:space="preserve">Należy zaznaczyć, że Kościół prawosławny nie rozdzielił sakramentów chrztu i bierzmowania. Namaszczenie Krzyżmem Świętym odbywa się tam bezpośrednio po chrzcie. Może udzielić go prezbiter, ale sam olej poświęcony może być jedynie przez biskupa. </w:t>
      </w:r>
    </w:p>
    <w:p w14:paraId="0949644F" w14:textId="77777777" w:rsidR="00F619A0" w:rsidRPr="003547C4" w:rsidRDefault="00C13B90" w:rsidP="003547C4">
      <w:pPr>
        <w:pStyle w:val="ListParagraph"/>
        <w:numPr>
          <w:ilvl w:val="0"/>
          <w:numId w:val="1"/>
        </w:numPr>
        <w:spacing w:after="240"/>
        <w:jc w:val="both"/>
        <w:rPr>
          <w:rFonts w:ascii="Times New Roman" w:hAnsi="Times New Roman" w:cs="Times New Roman"/>
          <w:b/>
          <w:bCs/>
        </w:rPr>
      </w:pPr>
      <w:r w:rsidRPr="003547C4">
        <w:rPr>
          <w:rFonts w:ascii="Times New Roman" w:hAnsi="Times New Roman" w:cs="Times New Roman"/>
          <w:b/>
          <w:bCs/>
        </w:rPr>
        <w:t>Krytyka</w:t>
      </w:r>
      <w:r w:rsidR="00F619A0" w:rsidRPr="003547C4">
        <w:rPr>
          <w:rFonts w:ascii="Times New Roman" w:hAnsi="Times New Roman" w:cs="Times New Roman"/>
          <w:b/>
          <w:bCs/>
        </w:rPr>
        <w:t xml:space="preserve"> sakramentu bierzmowania w dobie reformacji </w:t>
      </w:r>
    </w:p>
    <w:p w14:paraId="5F99F03B" w14:textId="77777777" w:rsidR="004F70BD" w:rsidRPr="00AC3AA9" w:rsidRDefault="003B422A" w:rsidP="003547C4">
      <w:pPr>
        <w:spacing w:after="240"/>
        <w:ind w:firstLine="708"/>
        <w:jc w:val="both"/>
        <w:rPr>
          <w:rFonts w:ascii="Times New Roman" w:hAnsi="Times New Roman" w:cs="Times New Roman"/>
        </w:rPr>
      </w:pPr>
      <w:r w:rsidRPr="00AC3AA9">
        <w:rPr>
          <w:rFonts w:ascii="Times New Roman" w:hAnsi="Times New Roman" w:cs="Times New Roman"/>
        </w:rPr>
        <w:t xml:space="preserve">Reformacja zrewidowała patrzenie na sakramenty. </w:t>
      </w:r>
      <w:r w:rsidR="00F27699" w:rsidRPr="00AC3AA9">
        <w:rPr>
          <w:rFonts w:ascii="Times New Roman" w:hAnsi="Times New Roman" w:cs="Times New Roman"/>
        </w:rPr>
        <w:t xml:space="preserve">Jedna z </w:t>
      </w:r>
      <w:r w:rsidR="00F27699" w:rsidRPr="003547C4">
        <w:rPr>
          <w:rFonts w:ascii="Times New Roman" w:hAnsi="Times New Roman" w:cs="Times New Roman"/>
          <w:i/>
          <w:iCs/>
        </w:rPr>
        <w:t>Ksiąg Wyznaniowych</w:t>
      </w:r>
      <w:r w:rsidR="00F27699" w:rsidRPr="00AC3AA9">
        <w:rPr>
          <w:rFonts w:ascii="Times New Roman" w:hAnsi="Times New Roman" w:cs="Times New Roman"/>
        </w:rPr>
        <w:t xml:space="preserve"> Kościoła Luterańskiego</w:t>
      </w:r>
      <w:r w:rsidR="006E01B0" w:rsidRPr="00AC3AA9">
        <w:rPr>
          <w:rFonts w:ascii="Times New Roman" w:hAnsi="Times New Roman" w:cs="Times New Roman"/>
        </w:rPr>
        <w:t>,</w:t>
      </w:r>
      <w:r w:rsidR="00F27699" w:rsidRPr="00AC3AA9">
        <w:rPr>
          <w:rFonts w:ascii="Times New Roman" w:hAnsi="Times New Roman" w:cs="Times New Roman"/>
        </w:rPr>
        <w:t xml:space="preserve"> </w:t>
      </w:r>
      <w:r w:rsidR="00F27699" w:rsidRPr="003547C4">
        <w:rPr>
          <w:rFonts w:ascii="Times New Roman" w:hAnsi="Times New Roman" w:cs="Times New Roman"/>
          <w:i/>
          <w:iCs/>
        </w:rPr>
        <w:t>Obrona Wyznania Augsburskiego</w:t>
      </w:r>
      <w:r w:rsidR="006E01B0" w:rsidRPr="00AC3AA9">
        <w:rPr>
          <w:rFonts w:ascii="Times New Roman" w:hAnsi="Times New Roman" w:cs="Times New Roman"/>
        </w:rPr>
        <w:t>,</w:t>
      </w:r>
      <w:r w:rsidR="00F27699" w:rsidRPr="00AC3AA9">
        <w:rPr>
          <w:rFonts w:ascii="Times New Roman" w:hAnsi="Times New Roman" w:cs="Times New Roman"/>
        </w:rPr>
        <w:t xml:space="preserve"> w trzynastym artykule podaje: „jeżeli sakramentami nazywamy obrzędy, które mają za sobą przykazanie Boże i do których dodana jest obietnica łaski, to łatwo jest osądzić, które obrzędy są właściwie sakramentami. Albowiem na tej zasadzie obrzędy ustanowione przez ludzi nie będą sakramentami we właściwym słowa znaczeniu. Nie przysługuje bowiem ludzkiemu autorytetowi obiecywanie łaski. Dlatego znaki ustanowione bez Bożego przykazania nie są pewnymi znakami łaski, chociaż może nawet czegoś prostaczków uczą lub coś im przypominają i do czegoś napominają”</w:t>
      </w:r>
      <w:r w:rsidR="00F27699" w:rsidRPr="00AC3AA9">
        <w:rPr>
          <w:rStyle w:val="FootnoteReference"/>
          <w:rFonts w:ascii="Times New Roman" w:hAnsi="Times New Roman" w:cs="Times New Roman"/>
        </w:rPr>
        <w:footnoteReference w:id="11"/>
      </w:r>
      <w:r w:rsidR="00F27699" w:rsidRPr="00AC3AA9">
        <w:rPr>
          <w:rFonts w:ascii="Times New Roman" w:hAnsi="Times New Roman" w:cs="Times New Roman"/>
        </w:rPr>
        <w:t>.</w:t>
      </w:r>
      <w:r w:rsidR="00F27699" w:rsidRPr="00AC3AA9">
        <w:rPr>
          <w:rFonts w:ascii="Times New Roman" w:hAnsi="Times New Roman" w:cs="Times New Roman"/>
          <w:b/>
          <w:bCs/>
        </w:rPr>
        <w:t> </w:t>
      </w:r>
      <w:r w:rsidR="00F27699" w:rsidRPr="00AC3AA9">
        <w:rPr>
          <w:rFonts w:ascii="Times New Roman" w:hAnsi="Times New Roman" w:cs="Times New Roman"/>
        </w:rPr>
        <w:t>Kościoły wyrosłe z Reformacji podzielają wspólny pogląd, że sakrament to obrządek święty ustanowiony przez samego Jezusa Chrystusa, w którym pod widzialnymi znakami udzielana jest niewidzialna Łaska Boża. Słowo Boże i Sakramenty Święte są kanałami łaski Bożej i środkami zbawienia. Przez Słowo i Sakrament darowana jest ludziom łaska Boża. Sakramenty są widzialnym Słowem Bożym.</w:t>
      </w:r>
      <w:r w:rsidR="004F70BD" w:rsidRPr="00AC3AA9">
        <w:rPr>
          <w:rFonts w:ascii="Times New Roman" w:hAnsi="Times New Roman" w:cs="Times New Roman"/>
        </w:rPr>
        <w:t xml:space="preserve"> W związku z powyższym kolejny punkt Obrony Wyznana Augsburskiego dowodzi, że „prawdziwie są więc sakramentami Chrzest, Wieczerza Pańska i absolucja, która jest sakramentem pokuty. Albowiem te obrzędy mają za sobą przykazanie Boże i obietnicę łaski, która jest właściwością Nowego Testamentu”. Należy nadmienić, że w kolejnych okresach teologicznego namysłu reformacji, również absolucja przestała być uważana za sakrament, ponieważ nie łączyła z niewidzialną łaską Bożą widzialnego znaku. W kwestii bierzmowania natomiast, cytowany dokument przyjmuje następującą treść: „bierzmowane i ostatnie namaszczenie to obrzędy przyjęte przez Ojców Kościoła, których nawet Kościół nie wymaga jako potrzebnych do zbawienia, ponieważ nie mają ze sobą przykazania Bożego. Dlatego jest rzeczą pożyteczną obrzędy te odróżniać od poprzednich (…), które mają za sobą przykazanie Boże i jasną obietnicę łaski”. </w:t>
      </w:r>
    </w:p>
    <w:p w14:paraId="2FA1F6DA" w14:textId="77777777" w:rsidR="000D156F" w:rsidRPr="00AC3AA9" w:rsidRDefault="004F70BD" w:rsidP="003547C4">
      <w:pPr>
        <w:spacing w:after="240"/>
        <w:ind w:firstLine="708"/>
        <w:jc w:val="both"/>
        <w:rPr>
          <w:rFonts w:ascii="Times New Roman" w:hAnsi="Times New Roman" w:cs="Times New Roman"/>
        </w:rPr>
      </w:pPr>
      <w:r w:rsidRPr="00AC3AA9">
        <w:rPr>
          <w:rFonts w:ascii="Times New Roman" w:hAnsi="Times New Roman" w:cs="Times New Roman"/>
        </w:rPr>
        <w:t>Należy wziąć pod uwagę, że</w:t>
      </w:r>
      <w:r w:rsidR="000D156F" w:rsidRPr="00AC3AA9">
        <w:rPr>
          <w:rFonts w:ascii="Times New Roman" w:hAnsi="Times New Roman" w:cs="Times New Roman"/>
        </w:rPr>
        <w:t xml:space="preserve"> ks.</w:t>
      </w:r>
      <w:r w:rsidRPr="00AC3AA9">
        <w:rPr>
          <w:rFonts w:ascii="Times New Roman" w:hAnsi="Times New Roman" w:cs="Times New Roman"/>
        </w:rPr>
        <w:t xml:space="preserve"> </w:t>
      </w:r>
      <w:r w:rsidR="000D156F" w:rsidRPr="00AC3AA9">
        <w:rPr>
          <w:rFonts w:ascii="Times New Roman" w:hAnsi="Times New Roman" w:cs="Times New Roman"/>
        </w:rPr>
        <w:t>Marcin Luter był teologiem – biblistą, nie zaś systematykiem Kościoła. W związku z tym pewne doktryny kształtowały się w łonie reformacji nie metodycznie, ale w odpowiedzi na konkretną potrzebę historyczną. Bezpośrednio po roku 1517 Luter nie zajmował się kwestią sakramentów, a co za tym idzie nie wypowiadał się na temat bierzmowania, które w tamtym okresie przyjmował jako element kościelnej praktyki</w:t>
      </w:r>
      <w:r w:rsidR="000D156F" w:rsidRPr="00AC3AA9">
        <w:rPr>
          <w:rStyle w:val="FootnoteReference"/>
          <w:rFonts w:ascii="Times New Roman" w:hAnsi="Times New Roman" w:cs="Times New Roman"/>
        </w:rPr>
        <w:footnoteReference w:id="12"/>
      </w:r>
      <w:r w:rsidR="000D156F" w:rsidRPr="00AC3AA9">
        <w:rPr>
          <w:rFonts w:ascii="Times New Roman" w:hAnsi="Times New Roman" w:cs="Times New Roman"/>
        </w:rPr>
        <w:t xml:space="preserve">. Sytuacja ta uległa zmianie po wydaniu przez papieża Leona X bulli </w:t>
      </w:r>
      <w:r w:rsidR="000D156F" w:rsidRPr="00AC3AA9">
        <w:rPr>
          <w:rFonts w:ascii="Times New Roman" w:hAnsi="Times New Roman" w:cs="Times New Roman"/>
        </w:rPr>
        <w:lastRenderedPageBreak/>
        <w:t xml:space="preserve">Exsurge Domine, która potępiała </w:t>
      </w:r>
      <w:r w:rsidR="006E01B0" w:rsidRPr="00AC3AA9">
        <w:rPr>
          <w:rFonts w:ascii="Times New Roman" w:hAnsi="Times New Roman" w:cs="Times New Roman"/>
        </w:rPr>
        <w:t>wystąpienie</w:t>
      </w:r>
      <w:r w:rsidR="000D156F" w:rsidRPr="00AC3AA9">
        <w:rPr>
          <w:rFonts w:ascii="Times New Roman" w:hAnsi="Times New Roman" w:cs="Times New Roman"/>
        </w:rPr>
        <w:t xml:space="preserve"> wittenberskiego teologia i groziła mu nałożeniem ekskomuniki</w:t>
      </w:r>
      <w:r w:rsidR="000D156F" w:rsidRPr="00AC3AA9">
        <w:rPr>
          <w:rStyle w:val="FootnoteReference"/>
          <w:rFonts w:ascii="Times New Roman" w:hAnsi="Times New Roman" w:cs="Times New Roman"/>
        </w:rPr>
        <w:footnoteReference w:id="13"/>
      </w:r>
      <w:r w:rsidR="000D156F" w:rsidRPr="00AC3AA9">
        <w:rPr>
          <w:rFonts w:ascii="Times New Roman" w:hAnsi="Times New Roman" w:cs="Times New Roman"/>
        </w:rPr>
        <w:t xml:space="preserve">. Reformator przygotowywał wówczas trzy pisma programowe, w tym </w:t>
      </w:r>
      <w:r w:rsidR="000D156F" w:rsidRPr="00AC3AA9">
        <w:rPr>
          <w:rFonts w:ascii="Times New Roman" w:hAnsi="Times New Roman" w:cs="Times New Roman"/>
          <w:i/>
          <w:iCs/>
        </w:rPr>
        <w:t xml:space="preserve">De captivitate Babylonica ecclesiae </w:t>
      </w:r>
      <w:r w:rsidR="000D156F" w:rsidRPr="00AC3AA9">
        <w:rPr>
          <w:rFonts w:ascii="Times New Roman" w:hAnsi="Times New Roman" w:cs="Times New Roman"/>
        </w:rPr>
        <w:t>– O niewoli babilońskiej Kościoła. Zawarł w nim krytykę rozstrzygnięć soboru we Florencji i</w:t>
      </w:r>
      <w:r w:rsidR="00DA5CE8" w:rsidRPr="00AC3AA9">
        <w:rPr>
          <w:rFonts w:ascii="Times New Roman" w:hAnsi="Times New Roman" w:cs="Times New Roman"/>
        </w:rPr>
        <w:t xml:space="preserve"> nakreślony tam system siedmiu sakramentów. </w:t>
      </w:r>
      <w:r w:rsidR="005E7767" w:rsidRPr="00AC3AA9">
        <w:rPr>
          <w:rFonts w:ascii="Times New Roman" w:hAnsi="Times New Roman" w:cs="Times New Roman"/>
        </w:rPr>
        <w:t>Konsekwencją tego pisma było odrzucenie bierzmowania jako sakramentu</w:t>
      </w:r>
      <w:r w:rsidR="00912C24" w:rsidRPr="00AC3AA9">
        <w:rPr>
          <w:rFonts w:ascii="Times New Roman" w:hAnsi="Times New Roman" w:cs="Times New Roman"/>
        </w:rPr>
        <w:t xml:space="preserve">. Pozostała jednak kościelna praktyka, która odwoływała się bezpośrednio do rytów kościoła starożytnego. </w:t>
      </w:r>
    </w:p>
    <w:p w14:paraId="7387E6DA" w14:textId="77777777" w:rsidR="00D105B7" w:rsidRPr="00AC3AA9" w:rsidRDefault="00912C24" w:rsidP="00AC3AA9">
      <w:pPr>
        <w:spacing w:after="240"/>
        <w:jc w:val="both"/>
        <w:rPr>
          <w:rFonts w:ascii="Times New Roman" w:hAnsi="Times New Roman" w:cs="Times New Roman"/>
        </w:rPr>
      </w:pPr>
      <w:r w:rsidRPr="00AC3AA9">
        <w:rPr>
          <w:rFonts w:ascii="Times New Roman" w:hAnsi="Times New Roman" w:cs="Times New Roman"/>
        </w:rPr>
        <w:t>Reformator rozwija t</w:t>
      </w:r>
      <w:r w:rsidR="009A3204" w:rsidRPr="00AC3AA9">
        <w:rPr>
          <w:rFonts w:ascii="Times New Roman" w:hAnsi="Times New Roman" w:cs="Times New Roman"/>
        </w:rPr>
        <w:t>ę</w:t>
      </w:r>
      <w:r w:rsidR="00F25227">
        <w:rPr>
          <w:rFonts w:ascii="Times New Roman" w:hAnsi="Times New Roman" w:cs="Times New Roman"/>
        </w:rPr>
        <w:t xml:space="preserve"> krytykę w kazaniu na </w:t>
      </w:r>
      <w:r w:rsidRPr="00AC3AA9">
        <w:rPr>
          <w:rFonts w:ascii="Times New Roman" w:hAnsi="Times New Roman" w:cs="Times New Roman"/>
        </w:rPr>
        <w:t>Narodzenie</w:t>
      </w:r>
      <w:r w:rsidR="00F25227">
        <w:rPr>
          <w:rFonts w:ascii="Times New Roman" w:hAnsi="Times New Roman" w:cs="Times New Roman"/>
        </w:rPr>
        <w:t xml:space="preserve"> Pańskie</w:t>
      </w:r>
      <w:r w:rsidRPr="00AC3AA9">
        <w:rPr>
          <w:rFonts w:ascii="Times New Roman" w:hAnsi="Times New Roman" w:cs="Times New Roman"/>
        </w:rPr>
        <w:t xml:space="preserve"> roku 1522 głoszone na tekst z Listu do Tytusa 3, 4-7. Rozważanie to znalazło się w </w:t>
      </w:r>
      <w:r w:rsidR="00912EFE" w:rsidRPr="00AC3AA9">
        <w:rPr>
          <w:rFonts w:ascii="Times New Roman" w:hAnsi="Times New Roman" w:cs="Times New Roman"/>
        </w:rPr>
        <w:t>napisanej na zamku Wartburg postylli bożonarodzeniowej</w:t>
      </w:r>
      <w:r w:rsidR="006E01B0" w:rsidRPr="00AC3AA9">
        <w:rPr>
          <w:rFonts w:ascii="Times New Roman" w:hAnsi="Times New Roman" w:cs="Times New Roman"/>
        </w:rPr>
        <w:t>:</w:t>
      </w:r>
      <w:r w:rsidR="00912EFE" w:rsidRPr="00AC3AA9">
        <w:rPr>
          <w:rFonts w:ascii="Times New Roman" w:hAnsi="Times New Roman" w:cs="Times New Roman"/>
        </w:rPr>
        <w:t xml:space="preserve"> „I należy tu zauważyć, że apostoł nie zna sakramentu bierzmowania. Naucza on bowiem, że Duch Święty dany jest w Chrzcie, jak też naucza Chrystus; właśnie tak, w Chrzcie rodzimy się z Ducha Świętego. Czytamy przecież, w Dziejach Apostolskich, że apostołowie nakładali ręce na głowy ochrzczonych, by Ci otrzymali Ducha Świętego. Oni (Kościół rzymskokatolicki – przy</w:t>
      </w:r>
      <w:r w:rsidR="009A3204" w:rsidRPr="00AC3AA9">
        <w:rPr>
          <w:rFonts w:ascii="Times New Roman" w:hAnsi="Times New Roman" w:cs="Times New Roman"/>
        </w:rPr>
        <w:t>p</w:t>
      </w:r>
      <w:r w:rsidR="00912EFE" w:rsidRPr="00AC3AA9">
        <w:rPr>
          <w:rFonts w:ascii="Times New Roman" w:hAnsi="Times New Roman" w:cs="Times New Roman"/>
        </w:rPr>
        <w:t>. red.) rozciągają to na bierzmowanie, choć działo się to dlatego, aby otrzymali oni Ducha Świętego w publicznym znaku i mogli mówić wieloma językami, by głosić Ewangelię</w:t>
      </w:r>
      <w:r w:rsidR="009B02F4" w:rsidRPr="00AC3AA9">
        <w:rPr>
          <w:rFonts w:ascii="Times New Roman" w:hAnsi="Times New Roman" w:cs="Times New Roman"/>
        </w:rPr>
        <w:t>”</w:t>
      </w:r>
      <w:r w:rsidR="00912EFE" w:rsidRPr="00AC3AA9">
        <w:rPr>
          <w:rFonts w:ascii="Times New Roman" w:hAnsi="Times New Roman" w:cs="Times New Roman"/>
        </w:rPr>
        <w:t>.</w:t>
      </w:r>
      <w:r w:rsidR="00586F24" w:rsidRPr="00AC3AA9">
        <w:rPr>
          <w:rFonts w:ascii="Times New Roman" w:hAnsi="Times New Roman" w:cs="Times New Roman"/>
        </w:rPr>
        <w:t xml:space="preserve"> </w:t>
      </w:r>
      <w:r w:rsidR="002A5E12" w:rsidRPr="00AC3AA9">
        <w:rPr>
          <w:rFonts w:ascii="Times New Roman" w:hAnsi="Times New Roman" w:cs="Times New Roman"/>
        </w:rPr>
        <w:t xml:space="preserve"> </w:t>
      </w:r>
    </w:p>
    <w:p w14:paraId="3FB03B59" w14:textId="77777777" w:rsidR="002A5E12" w:rsidRPr="00AC3AA9" w:rsidRDefault="002A5E12" w:rsidP="003547C4">
      <w:pPr>
        <w:spacing w:after="240"/>
        <w:ind w:firstLine="708"/>
        <w:jc w:val="both"/>
        <w:rPr>
          <w:rFonts w:ascii="Times New Roman" w:hAnsi="Times New Roman" w:cs="Times New Roman"/>
        </w:rPr>
      </w:pPr>
      <w:r w:rsidRPr="00AC3AA9">
        <w:rPr>
          <w:rFonts w:ascii="Times New Roman" w:hAnsi="Times New Roman" w:cs="Times New Roman"/>
        </w:rPr>
        <w:t>Biorąc pod uwagę jeszcze inne wypowiedzi ks. Marcina Lutra można wskazać płaszczyzny kryty</w:t>
      </w:r>
      <w:r w:rsidR="009B6A0A" w:rsidRPr="00AC3AA9">
        <w:rPr>
          <w:rFonts w:ascii="Times New Roman" w:hAnsi="Times New Roman" w:cs="Times New Roman"/>
        </w:rPr>
        <w:t>ki</w:t>
      </w:r>
      <w:r w:rsidRPr="00AC3AA9">
        <w:rPr>
          <w:rFonts w:ascii="Times New Roman" w:hAnsi="Times New Roman" w:cs="Times New Roman"/>
        </w:rPr>
        <w:t xml:space="preserve"> średniowiecznego obrzędu </w:t>
      </w:r>
      <w:r w:rsidRPr="00AC3AA9">
        <w:rPr>
          <w:rFonts w:ascii="Times New Roman" w:hAnsi="Times New Roman" w:cs="Times New Roman"/>
          <w:i/>
          <w:iCs/>
        </w:rPr>
        <w:t>sacramentum confirmationis</w:t>
      </w:r>
      <w:r w:rsidRPr="00AC3AA9">
        <w:rPr>
          <w:rFonts w:ascii="Times New Roman" w:hAnsi="Times New Roman" w:cs="Times New Roman"/>
        </w:rPr>
        <w:t>. Pierwsza i najcz</w:t>
      </w:r>
      <w:r w:rsidR="00DB6139" w:rsidRPr="00AC3AA9">
        <w:rPr>
          <w:rFonts w:ascii="Times New Roman" w:hAnsi="Times New Roman" w:cs="Times New Roman"/>
        </w:rPr>
        <w:t xml:space="preserve">ęściej podnoszona jest kwestia sakramentalności bierzmowania. Nie mieści się ono w przyjętej przez reformację definicji sakramentu. W </w:t>
      </w:r>
      <w:r w:rsidR="00DB6139" w:rsidRPr="00AC3AA9">
        <w:rPr>
          <w:rFonts w:ascii="Times New Roman" w:hAnsi="Times New Roman" w:cs="Times New Roman"/>
          <w:i/>
          <w:iCs/>
        </w:rPr>
        <w:t xml:space="preserve">Wyznaniu o Wieczerzy Pańskiej </w:t>
      </w:r>
      <w:r w:rsidR="00DB6139" w:rsidRPr="00AC3AA9">
        <w:rPr>
          <w:rFonts w:ascii="Times New Roman" w:hAnsi="Times New Roman" w:cs="Times New Roman"/>
        </w:rPr>
        <w:t xml:space="preserve">z 1528 Luter pisał: „tak więc wraz z Ewangelią zostają te dwa sakramenty – Chrzest i Wieczerza Pańska – przez które Duch Święty obficie oferuje, daje i urzeczywistnia odpuszczenie grzechów”. Zdaniem Lutra bierzmowanie nie ma Chrystusowego ustanowienia, a co za tym idzie nie ma przypisanej zbawczej obietnicy. Znak nałożenia rąk w Piśmie Świętym natomiast występuje w tak wielu kontekstach, że </w:t>
      </w:r>
      <w:r w:rsidR="00953A81" w:rsidRPr="00AC3AA9">
        <w:rPr>
          <w:rFonts w:ascii="Times New Roman" w:hAnsi="Times New Roman" w:cs="Times New Roman"/>
        </w:rPr>
        <w:t>nie może być uznany za widoczny znak sakramentalny. Osobną kwestią jest umacnianie władzy biskupów jako jedynych szafarzy sakramentu bierzmowan</w:t>
      </w:r>
      <w:r w:rsidR="009A3204" w:rsidRPr="00AC3AA9">
        <w:rPr>
          <w:rFonts w:ascii="Times New Roman" w:hAnsi="Times New Roman" w:cs="Times New Roman"/>
        </w:rPr>
        <w:t>i</w:t>
      </w:r>
      <w:r w:rsidR="00953A81" w:rsidRPr="00AC3AA9">
        <w:rPr>
          <w:rFonts w:ascii="Times New Roman" w:hAnsi="Times New Roman" w:cs="Times New Roman"/>
        </w:rPr>
        <w:t xml:space="preserve">a w Kościele rzymskokatolickim. W okresie szesnastowiecznych sporów religijnych sprawa ta z całą pewnością miała </w:t>
      </w:r>
      <w:r w:rsidR="00C13B90" w:rsidRPr="00AC3AA9">
        <w:rPr>
          <w:rFonts w:ascii="Times New Roman" w:hAnsi="Times New Roman" w:cs="Times New Roman"/>
        </w:rPr>
        <w:t>duże znaczenie</w:t>
      </w:r>
      <w:r w:rsidR="00953A81" w:rsidRPr="00AC3AA9">
        <w:rPr>
          <w:rFonts w:ascii="Times New Roman" w:hAnsi="Times New Roman" w:cs="Times New Roman"/>
        </w:rPr>
        <w:t>. Nie oznacza to jednak, że Luter neguje autentyczność zakorzenienia tego rytu w starożytnym Kościele. Nie uważa on również, że jest on niepotrzebny lub nie ma dla niego miejsca w zreformowanej wspólnocie. Wręcz przeciwnie, w wielu m</w:t>
      </w:r>
      <w:r w:rsidR="00C13B90" w:rsidRPr="00AC3AA9">
        <w:rPr>
          <w:rFonts w:ascii="Times New Roman" w:hAnsi="Times New Roman" w:cs="Times New Roman"/>
        </w:rPr>
        <w:t>omentach reformacja</w:t>
      </w:r>
      <w:r w:rsidR="00953A81" w:rsidRPr="00AC3AA9">
        <w:rPr>
          <w:rFonts w:ascii="Times New Roman" w:hAnsi="Times New Roman" w:cs="Times New Roman"/>
        </w:rPr>
        <w:t xml:space="preserve"> docenia</w:t>
      </w:r>
      <w:r w:rsidR="00C13B90" w:rsidRPr="00AC3AA9">
        <w:rPr>
          <w:rFonts w:ascii="Times New Roman" w:hAnsi="Times New Roman" w:cs="Times New Roman"/>
        </w:rPr>
        <w:t xml:space="preserve"> tę</w:t>
      </w:r>
      <w:r w:rsidR="00953A81" w:rsidRPr="00AC3AA9">
        <w:rPr>
          <w:rFonts w:ascii="Times New Roman" w:hAnsi="Times New Roman" w:cs="Times New Roman"/>
        </w:rPr>
        <w:t xml:space="preserve"> prakty</w:t>
      </w:r>
      <w:r w:rsidR="00C13B90" w:rsidRPr="00AC3AA9">
        <w:rPr>
          <w:rFonts w:ascii="Times New Roman" w:hAnsi="Times New Roman" w:cs="Times New Roman"/>
        </w:rPr>
        <w:t xml:space="preserve">kę jako ryt prowadzący do pogłębienia świadomości chrześcijańskiej i taką drogą będzie </w:t>
      </w:r>
      <w:r w:rsidR="009A3204" w:rsidRPr="00AC3AA9">
        <w:rPr>
          <w:rFonts w:ascii="Times New Roman" w:hAnsi="Times New Roman" w:cs="Times New Roman"/>
        </w:rPr>
        <w:t>ją</w:t>
      </w:r>
      <w:r w:rsidR="00C13B90" w:rsidRPr="00AC3AA9">
        <w:rPr>
          <w:rFonts w:ascii="Times New Roman" w:hAnsi="Times New Roman" w:cs="Times New Roman"/>
        </w:rPr>
        <w:t xml:space="preserve"> rozwija</w:t>
      </w:r>
      <w:r w:rsidR="009A3204" w:rsidRPr="00AC3AA9">
        <w:rPr>
          <w:rFonts w:ascii="Times New Roman" w:hAnsi="Times New Roman" w:cs="Times New Roman"/>
        </w:rPr>
        <w:t>ć</w:t>
      </w:r>
      <w:r w:rsidR="00C13B90" w:rsidRPr="00AC3AA9">
        <w:rPr>
          <w:rFonts w:ascii="Times New Roman" w:hAnsi="Times New Roman" w:cs="Times New Roman"/>
        </w:rPr>
        <w:t xml:space="preserve"> przyjmując na gruncie polskim nazwę „konfirmacji”.  </w:t>
      </w:r>
    </w:p>
    <w:p w14:paraId="66E18C70" w14:textId="77777777" w:rsidR="00586F24" w:rsidRPr="003547C4" w:rsidRDefault="00C13B90" w:rsidP="003547C4">
      <w:pPr>
        <w:pStyle w:val="ListParagraph"/>
        <w:numPr>
          <w:ilvl w:val="0"/>
          <w:numId w:val="1"/>
        </w:numPr>
        <w:spacing w:after="240"/>
        <w:jc w:val="both"/>
        <w:rPr>
          <w:rFonts w:ascii="Times New Roman" w:hAnsi="Times New Roman" w:cs="Times New Roman"/>
          <w:b/>
          <w:bCs/>
          <w:i/>
          <w:iCs/>
        </w:rPr>
      </w:pPr>
      <w:r w:rsidRPr="003547C4">
        <w:rPr>
          <w:rFonts w:ascii="Times New Roman" w:hAnsi="Times New Roman" w:cs="Times New Roman"/>
          <w:b/>
          <w:bCs/>
        </w:rPr>
        <w:t xml:space="preserve">Reinterpretacja </w:t>
      </w:r>
      <w:r w:rsidRPr="003547C4">
        <w:rPr>
          <w:rFonts w:ascii="Times New Roman" w:hAnsi="Times New Roman" w:cs="Times New Roman"/>
          <w:b/>
          <w:bCs/>
          <w:i/>
          <w:iCs/>
        </w:rPr>
        <w:t xml:space="preserve">sacramentum confirmationis </w:t>
      </w:r>
    </w:p>
    <w:p w14:paraId="75D58CFC" w14:textId="77777777" w:rsidR="00C13B90" w:rsidRPr="00AC3AA9" w:rsidRDefault="00C13B90" w:rsidP="003547C4">
      <w:pPr>
        <w:spacing w:after="240"/>
        <w:ind w:firstLine="708"/>
        <w:jc w:val="both"/>
        <w:rPr>
          <w:rFonts w:ascii="Times New Roman" w:hAnsi="Times New Roman" w:cs="Times New Roman"/>
        </w:rPr>
      </w:pPr>
      <w:r w:rsidRPr="00AC3AA9">
        <w:rPr>
          <w:rFonts w:ascii="Times New Roman" w:hAnsi="Times New Roman" w:cs="Times New Roman"/>
        </w:rPr>
        <w:t xml:space="preserve">Stosunkowo niewielka ilość wypowiedzi reformatorów na temat bierzmowania pozwala sądzić, że w obozie reformacji był to jednak problem marginalny </w:t>
      </w:r>
      <w:r w:rsidR="00C17A19" w:rsidRPr="00AC3AA9">
        <w:rPr>
          <w:rFonts w:ascii="Times New Roman" w:hAnsi="Times New Roman" w:cs="Times New Roman"/>
        </w:rPr>
        <w:t xml:space="preserve">i wyłaniający się okazjonalnie. Niemniej jednak już w XVI wieku powstało kilka propozycji znowelizowanego porządku tego obrzędu. Jednym z pierwszych był </w:t>
      </w:r>
      <w:r w:rsidR="00C17A19" w:rsidRPr="00AC3AA9">
        <w:rPr>
          <w:rFonts w:ascii="Times New Roman" w:hAnsi="Times New Roman" w:cs="Times New Roman"/>
          <w:i/>
          <w:iCs/>
        </w:rPr>
        <w:t xml:space="preserve">Heski porządek konfirmacji </w:t>
      </w:r>
      <w:r w:rsidR="00C17A19" w:rsidRPr="00AC3AA9">
        <w:rPr>
          <w:rFonts w:ascii="Times New Roman" w:hAnsi="Times New Roman" w:cs="Times New Roman"/>
        </w:rPr>
        <w:t>inspirowany koncepcją Erazma z Rotterdamu, który interpretował ten ryt jako potwierdzenie przysięgi chrzcielnej kładąc nacisk na element edukacyjno-formacyjny</w:t>
      </w:r>
      <w:r w:rsidR="00C17A19" w:rsidRPr="00AC3AA9">
        <w:rPr>
          <w:rStyle w:val="FootnoteReference"/>
          <w:rFonts w:ascii="Times New Roman" w:hAnsi="Times New Roman" w:cs="Times New Roman"/>
        </w:rPr>
        <w:footnoteReference w:id="14"/>
      </w:r>
      <w:r w:rsidR="00C17A19" w:rsidRPr="00AC3AA9">
        <w:rPr>
          <w:rFonts w:ascii="Times New Roman" w:hAnsi="Times New Roman" w:cs="Times New Roman"/>
        </w:rPr>
        <w:t xml:space="preserve">. Porządek obejmował: publicznie powtarzane pouczenie dotyczące wyznania chrzcielnego, błogosławieństwo zboru, nałożenie rąk na znak przekazania Ducha Świętego, dopuszczenie do Komunii Świętej oraz deklarację podporządkowania się prawu kościelnemu. Inny porządek zaproponował Martin Chemnitz. Zakładał on, że konfirmacja będzie składać się z pamiątki Chrztu, egzaminu z </w:t>
      </w:r>
      <w:r w:rsidR="00C17A19" w:rsidRPr="00AC3AA9">
        <w:rPr>
          <w:rFonts w:ascii="Times New Roman" w:hAnsi="Times New Roman" w:cs="Times New Roman"/>
        </w:rPr>
        <w:lastRenderedPageBreak/>
        <w:t xml:space="preserve">katechizmu, chrześcijańskiego napomnienia i modlitwy wstawienniczej za konfirmowanego, którą łączono z nałożeniem rąk. </w:t>
      </w:r>
    </w:p>
    <w:p w14:paraId="1C8E99C2" w14:textId="77777777" w:rsidR="000F7D94" w:rsidRPr="00AC3AA9" w:rsidRDefault="002A5E12" w:rsidP="003547C4">
      <w:pPr>
        <w:spacing w:after="240"/>
        <w:ind w:firstLine="708"/>
        <w:jc w:val="both"/>
        <w:rPr>
          <w:rFonts w:ascii="Times New Roman" w:hAnsi="Times New Roman" w:cs="Times New Roman"/>
        </w:rPr>
      </w:pPr>
      <w:r w:rsidRPr="00AC3AA9">
        <w:rPr>
          <w:rFonts w:ascii="Times New Roman" w:hAnsi="Times New Roman" w:cs="Times New Roman"/>
        </w:rPr>
        <w:t>Ks. Marcin Luter tak wypowiada się na</w:t>
      </w:r>
      <w:r w:rsidR="00607CEF" w:rsidRPr="00AC3AA9">
        <w:rPr>
          <w:rFonts w:ascii="Times New Roman" w:hAnsi="Times New Roman" w:cs="Times New Roman"/>
        </w:rPr>
        <w:t xml:space="preserve"> ten</w:t>
      </w:r>
      <w:r w:rsidRPr="00AC3AA9">
        <w:rPr>
          <w:rFonts w:ascii="Times New Roman" w:hAnsi="Times New Roman" w:cs="Times New Roman"/>
        </w:rPr>
        <w:t xml:space="preserve"> temat: </w:t>
      </w:r>
      <w:r w:rsidR="00607CEF" w:rsidRPr="00AC3AA9">
        <w:rPr>
          <w:rFonts w:ascii="Times New Roman" w:hAnsi="Times New Roman" w:cs="Times New Roman"/>
        </w:rPr>
        <w:t>„c</w:t>
      </w:r>
      <w:r w:rsidRPr="00AC3AA9">
        <w:rPr>
          <w:rFonts w:ascii="Times New Roman" w:hAnsi="Times New Roman" w:cs="Times New Roman"/>
        </w:rPr>
        <w:t>hrześcijańska konfirmacyja ustanowioną została przez Kościół z powodu katechizmu i modlitwy, aby młodzież w nauce chrześcijańskiej ćwiczoną i z katechizmu (przy egzaminie) przesłuchaną była, i należycie przygotowana do Świętego Sakramentu z dobrym zrozumieniem, bez niebezpieczeństwa i zgorszenia przystępować mogła. Po poznaniu nauki katechizmu polecamy dzieci mające być konfirmowane modlitwie całego zboru i kładąc na nie ręce, prosimy Boga o błogosławieństwo, aby w poznanej prawdzie</w:t>
      </w:r>
      <w:r w:rsidR="00414F67" w:rsidRPr="00AC3AA9">
        <w:rPr>
          <w:rFonts w:ascii="Times New Roman" w:hAnsi="Times New Roman" w:cs="Times New Roman"/>
        </w:rPr>
        <w:t xml:space="preserve"> zostali</w:t>
      </w:r>
      <w:r w:rsidRPr="00AC3AA9">
        <w:rPr>
          <w:rFonts w:ascii="Times New Roman" w:hAnsi="Times New Roman" w:cs="Times New Roman"/>
        </w:rPr>
        <w:t xml:space="preserve"> umocnieni. Chrztem swym pocieszać się mogli w walce przeciwko szatanowi, światu i własnemu ciału, i aby wiedzieli, że żyć powinni w prawdziwej wierze, w świętości i sprawiedliwości, która się Bogu podoba. Tak patryarcha Jakób błogosławił (1 Moj. 48) słowem i nałożeniem rąk dzieci syna swego Józefa. Przy konfirmacyi główny nacisk na błogosławieństwo kłaść wypada. Tak też święci Apostołowie wysłali do Samaryi Piotra i Jana, aby przez modlitwę i położenie rąk na młodych chrześcijan wzywali Boga, aby ich oświecił, wzmocnił i napełnił Duchem swoim, do wytrwania w poznanej prawdzie, w walce przeciwko dyjabłu, światu i ciału własnemu, które grzechem zostało zepsute i skażone. Zwyczaju tego trzymali się ojcowie nasi przed papieztwem, i nim do Świętego Sakramentu młodzież przypuszczano, nauczano ją pilnie katechizmu i zasad chrześcijańskich, tak że w my</w:t>
      </w:r>
      <w:r w:rsidR="00414F67" w:rsidRPr="00AC3AA9">
        <w:rPr>
          <w:rFonts w:ascii="Times New Roman" w:hAnsi="Times New Roman" w:cs="Times New Roman"/>
        </w:rPr>
        <w:t>śl</w:t>
      </w:r>
      <w:r w:rsidRPr="00AC3AA9">
        <w:rPr>
          <w:rFonts w:ascii="Times New Roman" w:hAnsi="Times New Roman" w:cs="Times New Roman"/>
        </w:rPr>
        <w:t xml:space="preserve"> rozkazu Apostoła Pawła (1 Kor. 11) siebie samą doświadczać mogła, i dopiero wówczas przedstawiali ją całemu zborowi, wzywając Boga, aby przez Ducha Swego zachował ją w prawdziwem poznaniu Jezusa Chrystusa</w:t>
      </w:r>
      <w:r w:rsidR="00607CEF" w:rsidRPr="00AC3AA9">
        <w:rPr>
          <w:rFonts w:ascii="Times New Roman" w:hAnsi="Times New Roman" w:cs="Times New Roman"/>
        </w:rPr>
        <w:t>”</w:t>
      </w:r>
      <w:r w:rsidR="00607CEF" w:rsidRPr="00AC3AA9">
        <w:rPr>
          <w:rStyle w:val="FootnoteReference"/>
          <w:rFonts w:ascii="Times New Roman" w:hAnsi="Times New Roman" w:cs="Times New Roman"/>
        </w:rPr>
        <w:footnoteReference w:id="15"/>
      </w:r>
      <w:r w:rsidRPr="00AC3AA9">
        <w:rPr>
          <w:rFonts w:ascii="Times New Roman" w:hAnsi="Times New Roman" w:cs="Times New Roman"/>
        </w:rPr>
        <w:t>.</w:t>
      </w:r>
      <w:r w:rsidR="000F7D94" w:rsidRPr="00AC3AA9">
        <w:rPr>
          <w:rFonts w:ascii="Times New Roman" w:hAnsi="Times New Roman" w:cs="Times New Roman"/>
        </w:rPr>
        <w:t xml:space="preserve"> W tej definicji również można zauważyć ciążenie ku formule edukacyjno-formacyjnej konfirmacji. </w:t>
      </w:r>
    </w:p>
    <w:p w14:paraId="25AD64D8" w14:textId="77777777" w:rsidR="002A5E12" w:rsidRPr="00AC3AA9" w:rsidRDefault="000F7D94" w:rsidP="003547C4">
      <w:pPr>
        <w:spacing w:after="240"/>
        <w:ind w:firstLine="708"/>
        <w:jc w:val="both"/>
        <w:rPr>
          <w:rFonts w:ascii="Times New Roman" w:hAnsi="Times New Roman" w:cs="Times New Roman"/>
        </w:rPr>
      </w:pPr>
      <w:r w:rsidRPr="00AC3AA9">
        <w:rPr>
          <w:rFonts w:ascii="Times New Roman" w:hAnsi="Times New Roman" w:cs="Times New Roman"/>
        </w:rPr>
        <w:t xml:space="preserve">W kolejnych wiekach reformacji następowało ugruntowanie rytu konfirmacji. W okresie pietyzmu wyodrębniono praktykę przygotowywania grup młodzieży, która miała </w:t>
      </w:r>
      <w:r w:rsidR="006D228F" w:rsidRPr="00AC3AA9">
        <w:rPr>
          <w:rFonts w:ascii="Times New Roman" w:hAnsi="Times New Roman" w:cs="Times New Roman"/>
        </w:rPr>
        <w:t xml:space="preserve">do niej </w:t>
      </w:r>
      <w:r w:rsidRPr="00AC3AA9">
        <w:rPr>
          <w:rFonts w:ascii="Times New Roman" w:hAnsi="Times New Roman" w:cs="Times New Roman"/>
        </w:rPr>
        <w:t>przystąpić</w:t>
      </w:r>
      <w:r w:rsidRPr="00AC3AA9">
        <w:rPr>
          <w:rStyle w:val="FootnoteReference"/>
          <w:rFonts w:ascii="Times New Roman" w:hAnsi="Times New Roman" w:cs="Times New Roman"/>
        </w:rPr>
        <w:footnoteReference w:id="16"/>
      </w:r>
      <w:r w:rsidRPr="00AC3AA9">
        <w:rPr>
          <w:rFonts w:ascii="Times New Roman" w:hAnsi="Times New Roman" w:cs="Times New Roman"/>
        </w:rPr>
        <w:t xml:space="preserve">.  </w:t>
      </w:r>
      <w:r w:rsidR="006D228F" w:rsidRPr="00AC3AA9">
        <w:rPr>
          <w:rFonts w:ascii="Times New Roman" w:hAnsi="Times New Roman" w:cs="Times New Roman"/>
        </w:rPr>
        <w:t>Pietyzm przeforsował również postulat konieczności zmiany swojego życia i odejście od przekazywania wiedzy na rzecz nauki rozeznawania wiary sercem. Wpisana w ten nurt konfirmacja miała być momentem nawrócenia. W jej obrządku doceniono zatem odnowienie przysięgi chrzcielnej złożonej za dziecko w trakcie Chrztu. Powtórzenie jej przez konfirmanta rozumiano jako świadome przejęcie przez niego wynikających z niej zobowiązań. Wieńczyło je natomiast złożenie przysięgi życia zgodnie tą przysięgą, co wpisywało się w pietystyczne rozumienie nowego narodzenia</w:t>
      </w:r>
      <w:r w:rsidR="006D228F" w:rsidRPr="00AC3AA9">
        <w:rPr>
          <w:rStyle w:val="FootnoteReference"/>
          <w:rFonts w:ascii="Times New Roman" w:hAnsi="Times New Roman" w:cs="Times New Roman"/>
        </w:rPr>
        <w:footnoteReference w:id="17"/>
      </w:r>
      <w:r w:rsidR="006D228F" w:rsidRPr="00AC3AA9">
        <w:rPr>
          <w:rFonts w:ascii="Times New Roman" w:hAnsi="Times New Roman" w:cs="Times New Roman"/>
        </w:rPr>
        <w:t xml:space="preserve">. Kolejne lata uwypukliły uzyskanie przez konfirmanta pełni chrześcijańskiej dojrzałości. </w:t>
      </w:r>
      <w:r w:rsidR="00365FEF" w:rsidRPr="00AC3AA9">
        <w:rPr>
          <w:rFonts w:ascii="Times New Roman" w:hAnsi="Times New Roman" w:cs="Times New Roman"/>
        </w:rPr>
        <w:t>Młody człowiek poprzez przystąpienie do konf</w:t>
      </w:r>
      <w:r w:rsidR="00414F67" w:rsidRPr="00AC3AA9">
        <w:rPr>
          <w:rFonts w:ascii="Times New Roman" w:hAnsi="Times New Roman" w:cs="Times New Roman"/>
        </w:rPr>
        <w:t>i</w:t>
      </w:r>
      <w:r w:rsidR="00365FEF" w:rsidRPr="00AC3AA9">
        <w:rPr>
          <w:rFonts w:ascii="Times New Roman" w:hAnsi="Times New Roman" w:cs="Times New Roman"/>
        </w:rPr>
        <w:t xml:space="preserve">rmacji wykazywał ową dojrzałość, a okres przygotowania konfirmacyjnego miał go w tym wspierać. Po obrzędzie zbór uważał konfirmowanego za pełnoprawnego członka wspólnoty, który zaczyna dysponować pełnią praw kościelnych. Taki wymiar konfirmacji, akcentujący zarówno elementy edukacyjno-formacyjne, uświadamiające treść wiary i odpowiedzialność za jej wyznawanie, jak i komponenty inicjacyjne, związane z kształtowaniem samoświadomości religijnej młodego człowieka, rytualnym przejściem w etap dojrzałości oraz nabyciem pełni praw członka wspólnoty kościelnej zachowane zostały do dzisiejszych czasów. </w:t>
      </w:r>
    </w:p>
    <w:p w14:paraId="0802833F" w14:textId="77777777" w:rsidR="00365FEF" w:rsidRPr="003547C4" w:rsidRDefault="00365FEF" w:rsidP="003547C4">
      <w:pPr>
        <w:pStyle w:val="ListParagraph"/>
        <w:numPr>
          <w:ilvl w:val="0"/>
          <w:numId w:val="1"/>
        </w:numPr>
        <w:spacing w:after="240"/>
        <w:rPr>
          <w:rFonts w:ascii="Times New Roman" w:hAnsi="Times New Roman" w:cs="Times New Roman"/>
          <w:b/>
          <w:bCs/>
        </w:rPr>
      </w:pPr>
      <w:r w:rsidRPr="003547C4">
        <w:rPr>
          <w:rFonts w:ascii="Times New Roman" w:hAnsi="Times New Roman" w:cs="Times New Roman"/>
          <w:b/>
          <w:bCs/>
        </w:rPr>
        <w:t xml:space="preserve">Współczesna praktyka konfirmacji </w:t>
      </w:r>
    </w:p>
    <w:p w14:paraId="6371B405" w14:textId="77777777" w:rsidR="00365FEF" w:rsidRPr="00AC3AA9" w:rsidRDefault="00D257F1" w:rsidP="003547C4">
      <w:pPr>
        <w:spacing w:after="240"/>
        <w:ind w:firstLine="708"/>
        <w:jc w:val="both"/>
        <w:rPr>
          <w:rFonts w:ascii="Times New Roman" w:hAnsi="Times New Roman" w:cs="Times New Roman"/>
        </w:rPr>
      </w:pPr>
      <w:r w:rsidRPr="003547C4">
        <w:rPr>
          <w:rFonts w:ascii="Times New Roman" w:hAnsi="Times New Roman" w:cs="Times New Roman"/>
          <w:i/>
          <w:iCs/>
        </w:rPr>
        <w:lastRenderedPageBreak/>
        <w:t>Agenda Kościoła Ewangelicko-Augsburskiego</w:t>
      </w:r>
      <w:r w:rsidRPr="00AC3AA9">
        <w:rPr>
          <w:rFonts w:ascii="Times New Roman" w:hAnsi="Times New Roman" w:cs="Times New Roman"/>
        </w:rPr>
        <w:t xml:space="preserve"> w RP </w:t>
      </w:r>
      <w:r w:rsidR="002B1A40" w:rsidRPr="00AC3AA9">
        <w:rPr>
          <w:rFonts w:ascii="Times New Roman" w:hAnsi="Times New Roman" w:cs="Times New Roman"/>
        </w:rPr>
        <w:t>we wstępie do porządku uroczystości</w:t>
      </w:r>
      <w:r w:rsidR="003052DE" w:rsidRPr="00AC3AA9">
        <w:rPr>
          <w:rFonts w:ascii="Times New Roman" w:hAnsi="Times New Roman" w:cs="Times New Roman"/>
        </w:rPr>
        <w:t xml:space="preserve"> konfirmacji</w:t>
      </w:r>
      <w:r w:rsidR="002B1A40" w:rsidRPr="00AC3AA9">
        <w:rPr>
          <w:rFonts w:ascii="Times New Roman" w:hAnsi="Times New Roman" w:cs="Times New Roman"/>
        </w:rPr>
        <w:t xml:space="preserve"> precyzuje, że „konfirmacja według dawnej luterańskiej tradycji i nauki składa się z trzech głównych części: publicznej rozmowy, wyznania wiary młodzieży konfirmowanej oraz modlitwy przyczynnej zboru o konfirmantów. Rozmowa przedkonfirmacyjna to nic innego, jak podzielenie się konfirmantów ich wiedzą, osobistą wiarą i wiarą całego Kościoła. Ale to także szczególne spotkanie duszpasterza ze swoimi konfirmantami i całym zborem”</w:t>
      </w:r>
      <w:r w:rsidR="002B1A40" w:rsidRPr="00AC3AA9">
        <w:rPr>
          <w:rStyle w:val="FootnoteReference"/>
          <w:rFonts w:ascii="Times New Roman" w:hAnsi="Times New Roman" w:cs="Times New Roman"/>
        </w:rPr>
        <w:footnoteReference w:id="18"/>
      </w:r>
      <w:r w:rsidR="002B1A40" w:rsidRPr="00AC3AA9">
        <w:rPr>
          <w:rFonts w:ascii="Times New Roman" w:hAnsi="Times New Roman" w:cs="Times New Roman"/>
        </w:rPr>
        <w:t>. Wskazana rozmowa rozpoczyna się w imię Boga Ojca i Syna i Ducha Świętego modlitwą i czytaniem przez konfirmowanych Bożego Słowa. Właściwy porządek konfirmacji umiejscawia się natomiast po liturgii wstępnej niedzielnego nabożeństwa. Rozpoczyna się on modlitwą i odnowieniem przymierza Chrztu Świętego, które zawarte jest w słowach: „wyrzekam się szatana, wszystkich jego spraw i czynów. Oddaję się Tobie w Trójcy Świętej Jedyny Boże, Ojcze, Synu i Duchu Święty i chcę Ci być wierny i posłuszny</w:t>
      </w:r>
      <w:r w:rsidR="00ED31F9" w:rsidRPr="00AC3AA9">
        <w:rPr>
          <w:rFonts w:ascii="Times New Roman" w:hAnsi="Times New Roman" w:cs="Times New Roman"/>
        </w:rPr>
        <w:t xml:space="preserve"> do końca mojego życia”. Po tej deklaracji konfirmanci publicznie wyznają swoją wiarę słowami Nicejsko-Konstantynopolitańskiego Credo. Wówczas duchowny zadaje pytania o wiarę i deklarację pozostania przy zmówionym wyznaniu. Jeżeli konfirmanci odpowiedzą twierdząco cytowany jest fragment Księgi Izajasza 54,10: „A choćby się góry poruszyły i pagórki zachwiały, jednak moja łaska nie opuści cię, a przymierze mojego pokoju się nie zachwieje, mówi Pan, który się nad tobą lituje”. Wraz z tymi słowami duchowny, w imieniu Kościoła, udziela praw przysługującym wiernym i prosi zbór o przyjęcie konfirmantów do społeczności dojrzałych członków parafii. Następnie, po odśpiewaniu starokościelnego hymnu </w:t>
      </w:r>
      <w:r w:rsidR="00ED31F9" w:rsidRPr="00AC3AA9">
        <w:rPr>
          <w:rFonts w:ascii="Times New Roman" w:hAnsi="Times New Roman" w:cs="Times New Roman"/>
          <w:i/>
          <w:iCs/>
        </w:rPr>
        <w:t xml:space="preserve">Veni Creator Spiritus </w:t>
      </w:r>
      <w:r w:rsidR="00ED31F9" w:rsidRPr="00AC3AA9">
        <w:rPr>
          <w:rFonts w:ascii="Times New Roman" w:hAnsi="Times New Roman" w:cs="Times New Roman"/>
        </w:rPr>
        <w:t xml:space="preserve">i modlitwie, duchowny kładzie ręce na konfirmantów i udziela błogosławieństwa.  </w:t>
      </w:r>
    </w:p>
    <w:p w14:paraId="1C13FD22" w14:textId="77777777" w:rsidR="0080729E" w:rsidRPr="00AC3AA9" w:rsidRDefault="00ED31F9" w:rsidP="00A3734E">
      <w:pPr>
        <w:spacing w:after="240"/>
        <w:ind w:firstLine="708"/>
        <w:jc w:val="both"/>
        <w:rPr>
          <w:rFonts w:ascii="Times New Roman" w:hAnsi="Times New Roman" w:cs="Times New Roman"/>
        </w:rPr>
      </w:pPr>
      <w:r w:rsidRPr="00AC3AA9">
        <w:rPr>
          <w:rFonts w:ascii="Times New Roman" w:hAnsi="Times New Roman" w:cs="Times New Roman"/>
        </w:rPr>
        <w:t xml:space="preserve">Przytoczony porządek oparty został na agendzie z roku 1955. W 2022 roku Synod </w:t>
      </w:r>
      <w:r w:rsidR="0080729E" w:rsidRPr="00AC3AA9">
        <w:rPr>
          <w:rFonts w:ascii="Times New Roman" w:hAnsi="Times New Roman" w:cs="Times New Roman"/>
        </w:rPr>
        <w:t>Kościoła Ewangelicko-Augsburskiego w Polsce zatwierdził do użytku znowelizowaną wersję agendy, w której formuły wypowiadane przez konfirmantów zastąpione zostały odpowiedzą na pytania: „czy pragniesz codzienne odrzucać szatana, grzech i moc złego, czy wierzysz w Boga Ojca, czy wierzysz w Boga Syna – Jezusa Chrystusa, czy wierzysz w Boga – Ducha Świętego?</w:t>
      </w:r>
      <w:r w:rsidR="0080729E" w:rsidRPr="00AC3AA9">
        <w:rPr>
          <w:rStyle w:val="FootnoteReference"/>
          <w:rFonts w:ascii="Times New Roman" w:hAnsi="Times New Roman" w:cs="Times New Roman"/>
        </w:rPr>
        <w:footnoteReference w:id="19"/>
      </w:r>
      <w:r w:rsidR="0080729E" w:rsidRPr="00AC3AA9">
        <w:rPr>
          <w:rFonts w:ascii="Times New Roman" w:hAnsi="Times New Roman" w:cs="Times New Roman"/>
        </w:rPr>
        <w:t>”</w:t>
      </w:r>
      <w:r w:rsidR="003547C4">
        <w:rPr>
          <w:rFonts w:ascii="Times New Roman" w:hAnsi="Times New Roman" w:cs="Times New Roman"/>
        </w:rPr>
        <w:t>.</w:t>
      </w:r>
    </w:p>
    <w:p w14:paraId="45E2C89C" w14:textId="77777777" w:rsidR="00116467" w:rsidRPr="00AC3AA9" w:rsidRDefault="00C72883" w:rsidP="003547C4">
      <w:pPr>
        <w:spacing w:after="240"/>
        <w:ind w:firstLine="708"/>
        <w:jc w:val="both"/>
        <w:rPr>
          <w:rFonts w:ascii="Times New Roman" w:hAnsi="Times New Roman" w:cs="Times New Roman"/>
        </w:rPr>
      </w:pPr>
      <w:r w:rsidRPr="00AC3AA9">
        <w:rPr>
          <w:rFonts w:ascii="Times New Roman" w:hAnsi="Times New Roman" w:cs="Times New Roman"/>
        </w:rPr>
        <w:t xml:space="preserve">Oba przytoczone porządki prowadzą liturgicznie do sakramentu Komunii Świętej, w którym pierwszy raz uczestniczyć będą konfirmanci. Jest to pokłosie reformacyjnego namysłu nad tym obrzędem jako wprowadzeniem do dorosłego i </w:t>
      </w:r>
      <w:r w:rsidR="00422837" w:rsidRPr="00AC3AA9">
        <w:rPr>
          <w:rFonts w:ascii="Times New Roman" w:hAnsi="Times New Roman" w:cs="Times New Roman"/>
        </w:rPr>
        <w:t>ś</w:t>
      </w:r>
      <w:r w:rsidRPr="00AC3AA9">
        <w:rPr>
          <w:rFonts w:ascii="Times New Roman" w:hAnsi="Times New Roman" w:cs="Times New Roman"/>
        </w:rPr>
        <w:t>wiadomego życia liturgicznego i społeczności</w:t>
      </w:r>
      <w:r w:rsidR="00422837" w:rsidRPr="00AC3AA9">
        <w:rPr>
          <w:rFonts w:ascii="Times New Roman" w:hAnsi="Times New Roman" w:cs="Times New Roman"/>
        </w:rPr>
        <w:t>owego</w:t>
      </w:r>
      <w:r w:rsidRPr="00AC3AA9">
        <w:rPr>
          <w:rFonts w:ascii="Times New Roman" w:hAnsi="Times New Roman" w:cs="Times New Roman"/>
        </w:rPr>
        <w:t xml:space="preserve"> Kościoła. Obecnie w ramach Światowej Federacji Luterańskiej trwa dyskusja</w:t>
      </w:r>
      <w:r w:rsidR="00803186" w:rsidRPr="00AC3AA9">
        <w:rPr>
          <w:rFonts w:ascii="Times New Roman" w:hAnsi="Times New Roman" w:cs="Times New Roman"/>
        </w:rPr>
        <w:t xml:space="preserve"> </w:t>
      </w:r>
      <w:r w:rsidR="00422837" w:rsidRPr="00AC3AA9">
        <w:rPr>
          <w:rFonts w:ascii="Times New Roman" w:hAnsi="Times New Roman" w:cs="Times New Roman"/>
        </w:rPr>
        <w:t xml:space="preserve">nad związkiem konfirmacji z działalnością katechetyczną, konfirmacji jako warunku przystąpienia do sakramentu Komunii Świętej, rozumienia ślubowania składanego przez konfirmantów oraz znaczenia błogosławieństwa i modlitwy wstawienniczej zboru. Elementem tej dyskusji jest wydanie publikacji </w:t>
      </w:r>
      <w:r w:rsidR="00422837" w:rsidRPr="00AC3AA9">
        <w:rPr>
          <w:rFonts w:ascii="Times New Roman" w:hAnsi="Times New Roman" w:cs="Times New Roman"/>
          <w:i/>
          <w:iCs/>
        </w:rPr>
        <w:t xml:space="preserve">Konfirmacja w dokumentach i opracowaniach Światowej Federacji Luterańskiej. </w:t>
      </w:r>
      <w:r w:rsidR="00422837" w:rsidRPr="00AC3AA9">
        <w:rPr>
          <w:rFonts w:ascii="Times New Roman" w:hAnsi="Times New Roman" w:cs="Times New Roman"/>
        </w:rPr>
        <w:t>Jej efektem natomiast bezsprzecznie jest uchwała nr 14/20</w:t>
      </w:r>
      <w:r w:rsidR="003052DE" w:rsidRPr="00AC3AA9">
        <w:rPr>
          <w:rFonts w:ascii="Times New Roman" w:hAnsi="Times New Roman" w:cs="Times New Roman"/>
        </w:rPr>
        <w:t>1</w:t>
      </w:r>
      <w:r w:rsidR="00422837" w:rsidRPr="00AC3AA9">
        <w:rPr>
          <w:rFonts w:ascii="Times New Roman" w:hAnsi="Times New Roman" w:cs="Times New Roman"/>
        </w:rPr>
        <w:t xml:space="preserve">8/XIV Synodu Kościoła Ewangelicko-Augsburskiego z dnia 13 października 2018 roku, która przyjmuje brzmienie: </w:t>
      </w:r>
      <w:r w:rsidR="00116467" w:rsidRPr="00AC3AA9">
        <w:rPr>
          <w:rFonts w:ascii="Times New Roman" w:hAnsi="Times New Roman" w:cs="Times New Roman"/>
        </w:rPr>
        <w:t>„</w:t>
      </w:r>
      <w:r w:rsidR="00422837" w:rsidRPr="00AC3AA9">
        <w:rPr>
          <w:rFonts w:ascii="Times New Roman" w:hAnsi="Times New Roman" w:cs="Times New Roman"/>
        </w:rPr>
        <w:t>Synod Kościoła Ewangelicko-Augsburskiego w RP doceniając doniosłe</w:t>
      </w:r>
      <w:r w:rsidR="00116467" w:rsidRPr="00AC3AA9">
        <w:rPr>
          <w:rFonts w:ascii="Times New Roman" w:hAnsi="Times New Roman" w:cs="Times New Roman"/>
        </w:rPr>
        <w:t xml:space="preserve"> </w:t>
      </w:r>
      <w:r w:rsidR="00422837" w:rsidRPr="00AC3AA9">
        <w:rPr>
          <w:rFonts w:ascii="Times New Roman" w:hAnsi="Times New Roman" w:cs="Times New Roman"/>
        </w:rPr>
        <w:t>znaczenie aktu konfirmacji i przyjmując, że winien on być poprzedzony</w:t>
      </w:r>
      <w:r w:rsidR="00116467" w:rsidRPr="00AC3AA9">
        <w:rPr>
          <w:rFonts w:ascii="Times New Roman" w:hAnsi="Times New Roman" w:cs="Times New Roman"/>
        </w:rPr>
        <w:t xml:space="preserve"> </w:t>
      </w:r>
      <w:r w:rsidR="00422837" w:rsidRPr="00AC3AA9">
        <w:rPr>
          <w:rFonts w:ascii="Times New Roman" w:hAnsi="Times New Roman" w:cs="Times New Roman"/>
        </w:rPr>
        <w:t>przynajmniej dwuletnim przygotowaniem w trakcie nauki konfirmacyjnej</w:t>
      </w:r>
      <w:r w:rsidR="00116467" w:rsidRPr="00AC3AA9">
        <w:rPr>
          <w:rFonts w:ascii="Times New Roman" w:hAnsi="Times New Roman" w:cs="Times New Roman"/>
        </w:rPr>
        <w:t xml:space="preserve"> </w:t>
      </w:r>
      <w:r w:rsidR="00422837" w:rsidRPr="00AC3AA9">
        <w:rPr>
          <w:rFonts w:ascii="Times New Roman" w:hAnsi="Times New Roman" w:cs="Times New Roman"/>
        </w:rPr>
        <w:t>stwierdza, że:</w:t>
      </w:r>
      <w:r w:rsidR="00116467" w:rsidRPr="00AC3AA9">
        <w:rPr>
          <w:rFonts w:ascii="Times New Roman" w:hAnsi="Times New Roman" w:cs="Times New Roman"/>
        </w:rPr>
        <w:t xml:space="preserve"> </w:t>
      </w:r>
    </w:p>
    <w:p w14:paraId="2836D88C" w14:textId="77777777" w:rsidR="00116467" w:rsidRPr="00AC3AA9" w:rsidRDefault="00422837" w:rsidP="00AC3AA9">
      <w:pPr>
        <w:spacing w:after="240"/>
        <w:jc w:val="both"/>
        <w:rPr>
          <w:rFonts w:ascii="Times New Roman" w:hAnsi="Times New Roman" w:cs="Times New Roman"/>
        </w:rPr>
      </w:pPr>
      <w:r w:rsidRPr="00AC3AA9">
        <w:rPr>
          <w:rFonts w:ascii="Times New Roman" w:hAnsi="Times New Roman" w:cs="Times New Roman"/>
        </w:rPr>
        <w:t>1) akt konfirmacji powinien następować nie później niż w szesnastym</w:t>
      </w:r>
      <w:r w:rsidR="00116467" w:rsidRPr="00AC3AA9">
        <w:rPr>
          <w:rFonts w:ascii="Times New Roman" w:hAnsi="Times New Roman" w:cs="Times New Roman"/>
        </w:rPr>
        <w:t xml:space="preserve"> </w:t>
      </w:r>
      <w:r w:rsidRPr="00AC3AA9">
        <w:rPr>
          <w:rFonts w:ascii="Times New Roman" w:hAnsi="Times New Roman" w:cs="Times New Roman"/>
        </w:rPr>
        <w:t>i nie wcześniej niż w trzynastym roku życia członka Kościoła;</w:t>
      </w:r>
    </w:p>
    <w:p w14:paraId="5B1E3E76" w14:textId="77777777" w:rsidR="00422837" w:rsidRPr="00AC3AA9" w:rsidRDefault="00422837" w:rsidP="00AC3AA9">
      <w:pPr>
        <w:spacing w:after="240"/>
        <w:jc w:val="both"/>
        <w:rPr>
          <w:rFonts w:ascii="Times New Roman" w:hAnsi="Times New Roman" w:cs="Times New Roman"/>
        </w:rPr>
      </w:pPr>
      <w:r w:rsidRPr="00AC3AA9">
        <w:rPr>
          <w:rFonts w:ascii="Times New Roman" w:hAnsi="Times New Roman" w:cs="Times New Roman"/>
        </w:rPr>
        <w:lastRenderedPageBreak/>
        <w:t>2) wiek osób przystępujących do konfirmacji może być ujednolicony</w:t>
      </w:r>
      <w:r w:rsidR="00116467" w:rsidRPr="00AC3AA9">
        <w:rPr>
          <w:rFonts w:ascii="Times New Roman" w:hAnsi="Times New Roman" w:cs="Times New Roman"/>
        </w:rPr>
        <w:t xml:space="preserve"> </w:t>
      </w:r>
      <w:r w:rsidRPr="00AC3AA9">
        <w:rPr>
          <w:rFonts w:ascii="Times New Roman" w:hAnsi="Times New Roman" w:cs="Times New Roman"/>
        </w:rPr>
        <w:t>na terenie diecezji uchwałą właściwego synodu diecezjalnego;</w:t>
      </w:r>
    </w:p>
    <w:p w14:paraId="324F1946" w14:textId="77777777" w:rsidR="00422837" w:rsidRPr="00AC3AA9" w:rsidRDefault="00422837" w:rsidP="00AC3AA9">
      <w:pPr>
        <w:spacing w:after="240"/>
        <w:jc w:val="both"/>
        <w:rPr>
          <w:rFonts w:ascii="Times New Roman" w:hAnsi="Times New Roman" w:cs="Times New Roman"/>
        </w:rPr>
      </w:pPr>
      <w:r w:rsidRPr="00AC3AA9">
        <w:rPr>
          <w:rFonts w:ascii="Times New Roman" w:hAnsi="Times New Roman" w:cs="Times New Roman"/>
        </w:rPr>
        <w:t>3) sytuacje wyjątkowe mogą uzasadniać decyzję proboszcza parafii</w:t>
      </w:r>
      <w:r w:rsidR="00116467" w:rsidRPr="00AC3AA9">
        <w:rPr>
          <w:rFonts w:ascii="Times New Roman" w:hAnsi="Times New Roman" w:cs="Times New Roman"/>
        </w:rPr>
        <w:t xml:space="preserve"> </w:t>
      </w:r>
      <w:r w:rsidRPr="00AC3AA9">
        <w:rPr>
          <w:rFonts w:ascii="Times New Roman" w:hAnsi="Times New Roman" w:cs="Times New Roman"/>
        </w:rPr>
        <w:t>o dokonaniu aktu konfirmacji osoby w wieku innym niż wyżej</w:t>
      </w:r>
      <w:r w:rsidR="00116467" w:rsidRPr="00AC3AA9">
        <w:rPr>
          <w:rFonts w:ascii="Times New Roman" w:hAnsi="Times New Roman" w:cs="Times New Roman"/>
        </w:rPr>
        <w:t xml:space="preserve"> </w:t>
      </w:r>
      <w:r w:rsidRPr="00AC3AA9">
        <w:rPr>
          <w:rFonts w:ascii="Times New Roman" w:hAnsi="Times New Roman" w:cs="Times New Roman"/>
        </w:rPr>
        <w:t>wskazany.</w:t>
      </w:r>
    </w:p>
    <w:p w14:paraId="1F895531" w14:textId="77777777" w:rsidR="00422837" w:rsidRPr="00AC3AA9" w:rsidRDefault="00422837" w:rsidP="00AC3AA9">
      <w:pPr>
        <w:spacing w:after="240"/>
        <w:jc w:val="center"/>
        <w:rPr>
          <w:rFonts w:ascii="Times New Roman" w:hAnsi="Times New Roman" w:cs="Times New Roman"/>
        </w:rPr>
      </w:pPr>
      <w:r w:rsidRPr="00AC3AA9">
        <w:rPr>
          <w:rFonts w:ascii="Times New Roman" w:hAnsi="Times New Roman" w:cs="Times New Roman"/>
        </w:rPr>
        <w:t>§ 2</w:t>
      </w:r>
    </w:p>
    <w:p w14:paraId="72960C91" w14:textId="77777777" w:rsidR="00422837" w:rsidRPr="00AC3AA9" w:rsidRDefault="00422837" w:rsidP="00AC3AA9">
      <w:pPr>
        <w:spacing w:after="240"/>
        <w:jc w:val="both"/>
        <w:rPr>
          <w:rFonts w:ascii="Times New Roman" w:hAnsi="Times New Roman" w:cs="Times New Roman"/>
        </w:rPr>
      </w:pPr>
      <w:r w:rsidRPr="00AC3AA9">
        <w:rPr>
          <w:rFonts w:ascii="Times New Roman" w:hAnsi="Times New Roman" w:cs="Times New Roman"/>
        </w:rPr>
        <w:t>Synod Kościoła Ewangelicko-Augsburskiego w RP docenia praktykę</w:t>
      </w:r>
      <w:r w:rsidR="00116467" w:rsidRPr="00AC3AA9">
        <w:rPr>
          <w:rFonts w:ascii="Times New Roman" w:hAnsi="Times New Roman" w:cs="Times New Roman"/>
        </w:rPr>
        <w:t xml:space="preserve"> </w:t>
      </w:r>
      <w:r w:rsidRPr="00AC3AA9">
        <w:rPr>
          <w:rFonts w:ascii="Times New Roman" w:hAnsi="Times New Roman" w:cs="Times New Roman"/>
        </w:rPr>
        <w:t>polegającą na tym, że akt konfirmacji łączony jest zwykle z pierwszym</w:t>
      </w:r>
      <w:r w:rsidR="00116467" w:rsidRPr="00AC3AA9">
        <w:rPr>
          <w:rFonts w:ascii="Times New Roman" w:hAnsi="Times New Roman" w:cs="Times New Roman"/>
        </w:rPr>
        <w:t xml:space="preserve"> </w:t>
      </w:r>
      <w:r w:rsidRPr="00AC3AA9">
        <w:rPr>
          <w:rFonts w:ascii="Times New Roman" w:hAnsi="Times New Roman" w:cs="Times New Roman"/>
        </w:rPr>
        <w:t>samodzielnym przystąpieniem do sakramentu Wieczerzy Pańskiej, jednocześnie podkreślając, że akt konfirmacji nie jest warunkiem niezbędnym</w:t>
      </w:r>
      <w:r w:rsidR="00116467" w:rsidRPr="00AC3AA9">
        <w:rPr>
          <w:rFonts w:ascii="Times New Roman" w:hAnsi="Times New Roman" w:cs="Times New Roman"/>
        </w:rPr>
        <w:t xml:space="preserve"> </w:t>
      </w:r>
      <w:r w:rsidRPr="00AC3AA9">
        <w:rPr>
          <w:rFonts w:ascii="Times New Roman" w:hAnsi="Times New Roman" w:cs="Times New Roman"/>
        </w:rPr>
        <w:t>do wzięcia udziału w społeczności tego sakramentu, do której zaproszony</w:t>
      </w:r>
      <w:r w:rsidR="00116467" w:rsidRPr="00AC3AA9">
        <w:rPr>
          <w:rFonts w:ascii="Times New Roman" w:hAnsi="Times New Roman" w:cs="Times New Roman"/>
        </w:rPr>
        <w:t xml:space="preserve"> </w:t>
      </w:r>
      <w:r w:rsidRPr="00AC3AA9">
        <w:rPr>
          <w:rFonts w:ascii="Times New Roman" w:hAnsi="Times New Roman" w:cs="Times New Roman"/>
        </w:rPr>
        <w:t>jest każdy ochrzczony. Zatem także dzieci przed konfirmacją zaproszone</w:t>
      </w:r>
      <w:r w:rsidR="00116467" w:rsidRPr="00AC3AA9">
        <w:rPr>
          <w:rFonts w:ascii="Times New Roman" w:hAnsi="Times New Roman" w:cs="Times New Roman"/>
        </w:rPr>
        <w:t xml:space="preserve"> </w:t>
      </w:r>
      <w:r w:rsidRPr="00AC3AA9">
        <w:rPr>
          <w:rFonts w:ascii="Times New Roman" w:hAnsi="Times New Roman" w:cs="Times New Roman"/>
        </w:rPr>
        <w:t>są do przystąpienia do Stołu Pańskiego. Przystąpienie dziecka do sakramentu</w:t>
      </w:r>
      <w:r w:rsidR="00116467" w:rsidRPr="00AC3AA9">
        <w:rPr>
          <w:rFonts w:ascii="Times New Roman" w:hAnsi="Times New Roman" w:cs="Times New Roman"/>
        </w:rPr>
        <w:t xml:space="preserve"> </w:t>
      </w:r>
      <w:r w:rsidRPr="00AC3AA9">
        <w:rPr>
          <w:rFonts w:ascii="Times New Roman" w:hAnsi="Times New Roman" w:cs="Times New Roman"/>
        </w:rPr>
        <w:t>Wieczerzy Pańskiej przed konfirmacją powinno następować po</w:t>
      </w:r>
      <w:r w:rsidR="00116467" w:rsidRPr="00AC3AA9">
        <w:rPr>
          <w:rFonts w:ascii="Times New Roman" w:hAnsi="Times New Roman" w:cs="Times New Roman"/>
        </w:rPr>
        <w:t xml:space="preserve"> </w:t>
      </w:r>
      <w:r w:rsidRPr="00AC3AA9">
        <w:rPr>
          <w:rFonts w:ascii="Times New Roman" w:hAnsi="Times New Roman" w:cs="Times New Roman"/>
        </w:rPr>
        <w:t>przejściu przez nie odpowiedniego przygotowania pozwalającego odróżnić</w:t>
      </w:r>
      <w:r w:rsidR="00116467" w:rsidRPr="00AC3AA9">
        <w:rPr>
          <w:rFonts w:ascii="Times New Roman" w:hAnsi="Times New Roman" w:cs="Times New Roman"/>
        </w:rPr>
        <w:t xml:space="preserve"> </w:t>
      </w:r>
      <w:r w:rsidRPr="00AC3AA9">
        <w:rPr>
          <w:rFonts w:ascii="Times New Roman" w:hAnsi="Times New Roman" w:cs="Times New Roman"/>
        </w:rPr>
        <w:t>Wieczerzę Pańską od zwykłych posiłków, a także po stosownym przygotowaniu rodziców lub opiekunów dziecka, którzy będą odpowiadać za</w:t>
      </w:r>
      <w:r w:rsidR="00116467" w:rsidRPr="00AC3AA9">
        <w:rPr>
          <w:rFonts w:ascii="Times New Roman" w:hAnsi="Times New Roman" w:cs="Times New Roman"/>
        </w:rPr>
        <w:t xml:space="preserve"> </w:t>
      </w:r>
      <w:r w:rsidRPr="00AC3AA9">
        <w:rPr>
          <w:rFonts w:ascii="Times New Roman" w:hAnsi="Times New Roman" w:cs="Times New Roman"/>
        </w:rPr>
        <w:t>każdorazowe dopuszczenie dziecka do udziału w sakramencie.</w:t>
      </w:r>
    </w:p>
    <w:p w14:paraId="016D19BB" w14:textId="77777777" w:rsidR="00422837" w:rsidRPr="00AC3AA9" w:rsidRDefault="00422837" w:rsidP="00AC3AA9">
      <w:pPr>
        <w:spacing w:after="240"/>
        <w:jc w:val="center"/>
        <w:rPr>
          <w:rFonts w:ascii="Times New Roman" w:hAnsi="Times New Roman" w:cs="Times New Roman"/>
        </w:rPr>
      </w:pPr>
      <w:r w:rsidRPr="00AC3AA9">
        <w:rPr>
          <w:rFonts w:ascii="Times New Roman" w:hAnsi="Times New Roman" w:cs="Times New Roman"/>
        </w:rPr>
        <w:t>§ 3</w:t>
      </w:r>
    </w:p>
    <w:p w14:paraId="5180C292" w14:textId="77777777" w:rsidR="00422837" w:rsidRPr="00AC3AA9" w:rsidRDefault="00422837" w:rsidP="00AC3AA9">
      <w:pPr>
        <w:spacing w:after="240"/>
        <w:jc w:val="both"/>
        <w:rPr>
          <w:rFonts w:ascii="Times New Roman" w:hAnsi="Times New Roman" w:cs="Times New Roman"/>
        </w:rPr>
      </w:pPr>
      <w:r w:rsidRPr="00AC3AA9">
        <w:rPr>
          <w:rFonts w:ascii="Times New Roman" w:hAnsi="Times New Roman" w:cs="Times New Roman"/>
        </w:rPr>
        <w:t>Synod Kościoła Ewangelicko-Augsburskiego w RP przyjmuje dokument</w:t>
      </w:r>
      <w:r w:rsidR="00116467" w:rsidRPr="00AC3AA9">
        <w:rPr>
          <w:rFonts w:ascii="Times New Roman" w:hAnsi="Times New Roman" w:cs="Times New Roman"/>
        </w:rPr>
        <w:t xml:space="preserve"> </w:t>
      </w:r>
      <w:r w:rsidRPr="00AC3AA9">
        <w:rPr>
          <w:rFonts w:ascii="Times New Roman" w:hAnsi="Times New Roman" w:cs="Times New Roman"/>
        </w:rPr>
        <w:t>pt. Potwierdzenie dojrzałości chrześcijańskiej. Rola i miejsce konfirmacji we współczesnym Kościele, który stanowi rozwinięcie powyższego</w:t>
      </w:r>
      <w:r w:rsidR="00116467" w:rsidRPr="00AC3AA9">
        <w:rPr>
          <w:rFonts w:ascii="Times New Roman" w:hAnsi="Times New Roman" w:cs="Times New Roman"/>
        </w:rPr>
        <w:t xml:space="preserve"> </w:t>
      </w:r>
      <w:r w:rsidRPr="00AC3AA9">
        <w:rPr>
          <w:rFonts w:ascii="Times New Roman" w:hAnsi="Times New Roman" w:cs="Times New Roman"/>
        </w:rPr>
        <w:t>stanowiska i zachęca wszystkich członków</w:t>
      </w:r>
      <w:r w:rsidR="00116467" w:rsidRPr="00AC3AA9">
        <w:rPr>
          <w:rFonts w:ascii="Times New Roman" w:hAnsi="Times New Roman" w:cs="Times New Roman"/>
        </w:rPr>
        <w:t xml:space="preserve"> </w:t>
      </w:r>
      <w:r w:rsidRPr="00AC3AA9">
        <w:rPr>
          <w:rFonts w:ascii="Times New Roman" w:hAnsi="Times New Roman" w:cs="Times New Roman"/>
        </w:rPr>
        <w:t>Kościoła do zapoznania się z jego treścią.</w:t>
      </w:r>
      <w:r w:rsidR="00116467" w:rsidRPr="00AC3AA9">
        <w:rPr>
          <w:rFonts w:ascii="Times New Roman" w:hAnsi="Times New Roman" w:cs="Times New Roman"/>
        </w:rPr>
        <w:t xml:space="preserve"> </w:t>
      </w:r>
      <w:r w:rsidRPr="00AC3AA9">
        <w:rPr>
          <w:rFonts w:ascii="Times New Roman" w:hAnsi="Times New Roman" w:cs="Times New Roman"/>
        </w:rPr>
        <w:t>Jednocześnie Synod wyraża przekonanie, że konieczne jest także krytyczne</w:t>
      </w:r>
      <w:r w:rsidR="00116467" w:rsidRPr="00AC3AA9">
        <w:rPr>
          <w:rFonts w:ascii="Times New Roman" w:hAnsi="Times New Roman" w:cs="Times New Roman"/>
        </w:rPr>
        <w:t xml:space="preserve"> </w:t>
      </w:r>
      <w:r w:rsidRPr="00AC3AA9">
        <w:rPr>
          <w:rFonts w:ascii="Times New Roman" w:hAnsi="Times New Roman" w:cs="Times New Roman"/>
        </w:rPr>
        <w:t>przejrzenie istniejącego porządku konfirmacyjnego pod kątem</w:t>
      </w:r>
      <w:r w:rsidR="00116467" w:rsidRPr="00AC3AA9">
        <w:rPr>
          <w:rFonts w:ascii="Times New Roman" w:hAnsi="Times New Roman" w:cs="Times New Roman"/>
        </w:rPr>
        <w:t xml:space="preserve"> s</w:t>
      </w:r>
      <w:r w:rsidRPr="00AC3AA9">
        <w:rPr>
          <w:rFonts w:ascii="Times New Roman" w:hAnsi="Times New Roman" w:cs="Times New Roman"/>
        </w:rPr>
        <w:t>pełniania przez niego pryncypiów teologicznych rozumienia konfirmacji</w:t>
      </w:r>
      <w:r w:rsidR="00116467" w:rsidRPr="00AC3AA9">
        <w:rPr>
          <w:rFonts w:ascii="Times New Roman" w:hAnsi="Times New Roman" w:cs="Times New Roman"/>
        </w:rPr>
        <w:t xml:space="preserve"> </w:t>
      </w:r>
      <w:r w:rsidRPr="00AC3AA9">
        <w:rPr>
          <w:rFonts w:ascii="Times New Roman" w:hAnsi="Times New Roman" w:cs="Times New Roman"/>
        </w:rPr>
        <w:t>ujętych w ww. dokumenci</w:t>
      </w:r>
      <w:r w:rsidR="00116467" w:rsidRPr="00AC3AA9">
        <w:rPr>
          <w:rFonts w:ascii="Times New Roman" w:hAnsi="Times New Roman" w:cs="Times New Roman"/>
        </w:rPr>
        <w:t>e”</w:t>
      </w:r>
      <w:r w:rsidRPr="00AC3AA9">
        <w:rPr>
          <w:rFonts w:ascii="Times New Roman" w:hAnsi="Times New Roman" w:cs="Times New Roman"/>
        </w:rPr>
        <w:t>.</w:t>
      </w:r>
    </w:p>
    <w:p w14:paraId="53B53840" w14:textId="77777777" w:rsidR="00116467" w:rsidRPr="00AC3AA9" w:rsidRDefault="00116467" w:rsidP="003547C4">
      <w:pPr>
        <w:spacing w:after="240"/>
        <w:ind w:firstLine="708"/>
        <w:jc w:val="both"/>
        <w:rPr>
          <w:rFonts w:ascii="Times New Roman" w:hAnsi="Times New Roman" w:cs="Times New Roman"/>
        </w:rPr>
      </w:pPr>
      <w:r w:rsidRPr="00AC3AA9">
        <w:rPr>
          <w:rFonts w:ascii="Times New Roman" w:hAnsi="Times New Roman" w:cs="Times New Roman"/>
        </w:rPr>
        <w:t>W świetle przedstawionych informacji konfirmacja jawi się jako obrzęd o podwójnej genealogii: z jednej strony zakorzeniony w starożytnej inicjacji chrześcijańskiej, z drugiej – ukształtowany przez reformacyjny i poreformacyjny namysł nad relacją między Słowem, wiarą a wspólnotą. Jej ewolucja pokazuje, że reformacja – przy zachowaniu fundamentalnego odniesienia do praktyk Kościoła pierwszych wieków – dokonała istotnego przesunięcia akcentów: od sakramentalnego rozumienia confirmatio ku obrzędowi kościelnemu, którego centrum stanowią katecheza, publiczne wyznanie wiary, modlitwa wstawiennicza oraz błogosławieństwo wspólnoty.</w:t>
      </w:r>
    </w:p>
    <w:p w14:paraId="6A3BD30D" w14:textId="77777777" w:rsidR="00116467" w:rsidRPr="00AC3AA9" w:rsidRDefault="00116467" w:rsidP="003547C4">
      <w:pPr>
        <w:spacing w:after="240"/>
        <w:ind w:firstLine="708"/>
        <w:jc w:val="both"/>
        <w:rPr>
          <w:rFonts w:ascii="Times New Roman" w:hAnsi="Times New Roman" w:cs="Times New Roman"/>
        </w:rPr>
      </w:pPr>
      <w:r w:rsidRPr="00AC3AA9">
        <w:rPr>
          <w:rFonts w:ascii="Times New Roman" w:hAnsi="Times New Roman" w:cs="Times New Roman"/>
        </w:rPr>
        <w:t>W konsekwencji konfirmacja stała się narzędziem formacji eklezjalnej, służącym ugruntowaniu tożsamości wyznaniowej oraz włączeniu jednostki w pełnię odpowiedzialności i praw w ramach wspólnoty.</w:t>
      </w:r>
    </w:p>
    <w:p w14:paraId="141C97D4" w14:textId="77777777" w:rsidR="00116467" w:rsidRPr="00AC3AA9" w:rsidRDefault="00116467" w:rsidP="003547C4">
      <w:pPr>
        <w:spacing w:after="240"/>
        <w:ind w:firstLine="708"/>
        <w:jc w:val="both"/>
        <w:rPr>
          <w:rFonts w:ascii="Times New Roman" w:hAnsi="Times New Roman" w:cs="Times New Roman"/>
        </w:rPr>
      </w:pPr>
      <w:r w:rsidRPr="00AC3AA9">
        <w:rPr>
          <w:rFonts w:ascii="Times New Roman" w:hAnsi="Times New Roman" w:cs="Times New Roman"/>
        </w:rPr>
        <w:t>Jednocześnie współczesne debaty, podejmowane zarówno na poziomie Kościołów lokalnych, jak i w ramach Światowej Federacji Luterańskiej, wskazują na potrzebę krytycznego i wielowymiarowego namysłu nad aktualnym kształtem konfirmacji. Dzisiejsze spory nie dotyczą zasadniczo samego sensu konfirmacji, lecz sposobów jego realizacji w praktyce kościelnej – zwłaszcza relacji konfirmacji do katechezy, udziału w Wieczerzy Pańskiej, treści i statusu składanych deklaracji, a także do znaczenia modlitwy, błogosławieństwa i gestu nałożenia rąk.</w:t>
      </w:r>
    </w:p>
    <w:p w14:paraId="27F96E64" w14:textId="77777777" w:rsidR="00116467" w:rsidRPr="00AC3AA9" w:rsidRDefault="00116467" w:rsidP="00AC3AA9">
      <w:pPr>
        <w:spacing w:after="240"/>
        <w:jc w:val="both"/>
        <w:rPr>
          <w:rFonts w:ascii="Times New Roman" w:hAnsi="Times New Roman" w:cs="Times New Roman"/>
        </w:rPr>
      </w:pPr>
      <w:r w:rsidRPr="00AC3AA9">
        <w:rPr>
          <w:rFonts w:ascii="Times New Roman" w:hAnsi="Times New Roman" w:cs="Times New Roman"/>
        </w:rPr>
        <w:lastRenderedPageBreak/>
        <w:t>W tym kontekście znamienne jest podkreślenie w uchwale synodalnej, że konfirmacja pozostaje doniosłym aktem potwierdzenia dojrzałości chrześcijańskiej, ale nie może być absolutyzowana jako warunek uczestnictwa ochrzczonych w komunii.</w:t>
      </w:r>
    </w:p>
    <w:p w14:paraId="270CCC05" w14:textId="77777777" w:rsidR="00116467" w:rsidRPr="00AC3AA9" w:rsidRDefault="00116467" w:rsidP="003547C4">
      <w:pPr>
        <w:spacing w:after="240"/>
        <w:ind w:firstLine="708"/>
        <w:jc w:val="both"/>
        <w:rPr>
          <w:rFonts w:ascii="Times New Roman" w:hAnsi="Times New Roman" w:cs="Times New Roman"/>
        </w:rPr>
      </w:pPr>
      <w:r w:rsidRPr="00AC3AA9">
        <w:rPr>
          <w:rFonts w:ascii="Times New Roman" w:hAnsi="Times New Roman" w:cs="Times New Roman"/>
        </w:rPr>
        <w:t>Z analizy wynika, że konfirmacja nie jest jedynie tradycyjnym „rytem przejścia” ani wyłącznie katechetycznym „egzaminem z wiary”, lecz stanowi praktykę eklezjalną, w której przecinają się wątki dogmatyczne, liturgiczne i formacyjne. Utrzymanie jej teologicznej adekwatności wymaga zatem takiej korekty form i akcentów, która pozostaje wierna reformacyjnym pryncypiom: prymatowi Słowa, chrystocentrycznemu zakotwiczeniu wiary, rozumieniu łaski jako daru oraz przekonaniu o sprawczym działaniu Boga.</w:t>
      </w:r>
    </w:p>
    <w:p w14:paraId="30FB9F8E" w14:textId="77777777" w:rsidR="008C5B31" w:rsidRDefault="00116467" w:rsidP="003547C4">
      <w:pPr>
        <w:spacing w:after="240"/>
        <w:ind w:firstLine="708"/>
        <w:jc w:val="both"/>
        <w:rPr>
          <w:rFonts w:ascii="Times New Roman" w:hAnsi="Times New Roman" w:cs="Times New Roman"/>
        </w:rPr>
      </w:pPr>
      <w:r w:rsidRPr="00AC3AA9">
        <w:rPr>
          <w:rFonts w:ascii="Times New Roman" w:hAnsi="Times New Roman" w:cs="Times New Roman"/>
        </w:rPr>
        <w:t>To właśnie ta perspektywa stanowi dziś kryterium oceny współczesnych porządków konfirmacyjnych oraz punkt wyjścia do dalszych badań nad ich recepcją i praktyczną skutecznością w życiu wspólnoty.</w:t>
      </w:r>
    </w:p>
    <w:p w14:paraId="4024C5DB" w14:textId="77777777" w:rsidR="00A3734E" w:rsidRPr="00A3734E" w:rsidRDefault="00A3734E" w:rsidP="00A3734E">
      <w:pPr>
        <w:spacing w:after="240"/>
        <w:ind w:firstLine="708"/>
        <w:jc w:val="both"/>
        <w:rPr>
          <w:rFonts w:ascii="Times New Roman" w:hAnsi="Times New Roman" w:cs="Times New Roman"/>
        </w:rPr>
      </w:pPr>
      <w:r w:rsidRPr="00A3734E">
        <w:rPr>
          <w:rFonts w:ascii="Times New Roman" w:hAnsi="Times New Roman" w:cs="Times New Roman"/>
          <w:b/>
          <w:bCs/>
        </w:rPr>
        <w:t xml:space="preserve">Nota o Autorze: </w:t>
      </w:r>
      <w:r w:rsidRPr="00A3734E">
        <w:rPr>
          <w:rFonts w:ascii="Times New Roman" w:hAnsi="Times New Roman" w:cs="Times New Roman"/>
          <w:b/>
          <w:bCs/>
          <w:color w:val="000000"/>
        </w:rPr>
        <w:t>Paweł Meler</w:t>
      </w:r>
      <w:r w:rsidRPr="00A3734E">
        <w:rPr>
          <w:rFonts w:ascii="Times New Roman" w:hAnsi="Times New Roman" w:cs="Times New Roman"/>
          <w:color w:val="000000"/>
        </w:rPr>
        <w:t xml:space="preserve"> – duchowny Kościoła Ewangelicko-Augsburskiego, proboszcz parafii św. Trójcy w Świdnicy przy Kościele Pokoju (największej drewnianej barokowej świątyni w Europie, która wpisana jest na Listę UNESCO). Pochodzi z Torunia. Pięcioletnie studia teologiczne ukończył w Warszawie. Od 2011 roku był sekretarzem biskupa diecezji warszawskiej Jana Cieślara, a od roku 2017 sekretarzem biskupa diecezji wrocławskiej Waldemara Pytla. Wprowadzony w urząd proboszcza w czerwcu 2025 roku. W 2025 roku podjął studia doktoranckie na Papieskim Wydziale Teologicznym we Wrocławiu. </w:t>
      </w:r>
    </w:p>
    <w:p w14:paraId="5DC73008" w14:textId="77777777" w:rsidR="00873253" w:rsidRPr="00AC3AA9" w:rsidRDefault="0056045F" w:rsidP="00AC3AA9">
      <w:pPr>
        <w:spacing w:after="240"/>
        <w:rPr>
          <w:rFonts w:ascii="Times New Roman" w:hAnsi="Times New Roman" w:cs="Times New Roman"/>
          <w:b/>
          <w:bCs/>
        </w:rPr>
      </w:pPr>
      <w:r w:rsidRPr="00AC3AA9">
        <w:rPr>
          <w:rFonts w:ascii="Times New Roman" w:hAnsi="Times New Roman" w:cs="Times New Roman"/>
          <w:b/>
          <w:bCs/>
        </w:rPr>
        <w:t xml:space="preserve">Bibliografia: </w:t>
      </w:r>
    </w:p>
    <w:p w14:paraId="3D8A9C11" w14:textId="77777777" w:rsidR="003547C4" w:rsidRDefault="00333D52" w:rsidP="003547C4">
      <w:pPr>
        <w:pStyle w:val="NoSpacing"/>
        <w:ind w:left="1134" w:hanging="1134"/>
        <w:rPr>
          <w:rFonts w:ascii="Times New Roman" w:hAnsi="Times New Roman" w:cs="Times New Roman"/>
          <w:lang w:val="de-AT"/>
        </w:rPr>
      </w:pPr>
      <w:r w:rsidRPr="003547C4">
        <w:rPr>
          <w:rFonts w:ascii="Times New Roman" w:hAnsi="Times New Roman" w:cs="Times New Roman"/>
          <w:i/>
          <w:iCs/>
        </w:rPr>
        <w:t>Agenda Kościoła Ewangelicko-Augsburskiego</w:t>
      </w:r>
      <w:r w:rsidRPr="003547C4">
        <w:rPr>
          <w:rFonts w:ascii="Times New Roman" w:hAnsi="Times New Roman" w:cs="Times New Roman"/>
        </w:rPr>
        <w:t xml:space="preserve">, cz. </w:t>
      </w:r>
      <w:r w:rsidRPr="003547C4">
        <w:rPr>
          <w:rFonts w:ascii="Times New Roman" w:hAnsi="Times New Roman" w:cs="Times New Roman"/>
          <w:lang w:val="de-AT"/>
        </w:rPr>
        <w:t>II, t. 1, Dzięgielów 2006.</w:t>
      </w:r>
    </w:p>
    <w:p w14:paraId="09920701" w14:textId="77777777" w:rsidR="003547C4" w:rsidRDefault="00333D52" w:rsidP="003547C4">
      <w:pPr>
        <w:pStyle w:val="NoSpacing"/>
        <w:ind w:left="1134" w:hanging="1134"/>
        <w:rPr>
          <w:rFonts w:ascii="Times New Roman" w:hAnsi="Times New Roman" w:cs="Times New Roman"/>
          <w:lang w:val="de-AT"/>
        </w:rPr>
      </w:pPr>
      <w:r w:rsidRPr="003547C4">
        <w:rPr>
          <w:rFonts w:ascii="Times New Roman" w:hAnsi="Times New Roman" w:cs="Times New Roman"/>
          <w:lang w:val="de-AT"/>
        </w:rPr>
        <w:t>Bultmann R., </w:t>
      </w:r>
      <w:r w:rsidRPr="003547C4">
        <w:rPr>
          <w:rFonts w:ascii="Times New Roman" w:hAnsi="Times New Roman" w:cs="Times New Roman"/>
          <w:i/>
          <w:iCs/>
          <w:lang w:val="de-AT"/>
        </w:rPr>
        <w:t>Theologie des Neuen Testaments</w:t>
      </w:r>
      <w:r w:rsidRPr="003547C4">
        <w:rPr>
          <w:rFonts w:ascii="Times New Roman" w:hAnsi="Times New Roman" w:cs="Times New Roman"/>
          <w:lang w:val="de-AT"/>
        </w:rPr>
        <w:t>, Tübingen 1953.</w:t>
      </w:r>
    </w:p>
    <w:p w14:paraId="42236823" w14:textId="77777777" w:rsidR="003547C4" w:rsidRDefault="00333D52" w:rsidP="003547C4">
      <w:pPr>
        <w:pStyle w:val="NoSpacing"/>
        <w:ind w:left="1134" w:hanging="1134"/>
        <w:rPr>
          <w:rFonts w:ascii="Times New Roman" w:hAnsi="Times New Roman" w:cs="Times New Roman"/>
        </w:rPr>
      </w:pPr>
      <w:r w:rsidRPr="003547C4">
        <w:rPr>
          <w:rFonts w:ascii="Times New Roman" w:hAnsi="Times New Roman" w:cs="Times New Roman"/>
          <w:lang w:val="de-AT"/>
        </w:rPr>
        <w:t xml:space="preserve">Grzywacz M., </w:t>
      </w:r>
      <w:r w:rsidRPr="003547C4">
        <w:rPr>
          <w:rFonts w:ascii="Times New Roman" w:hAnsi="Times New Roman" w:cs="Times New Roman"/>
          <w:i/>
          <w:iCs/>
          <w:lang w:val="de-AT"/>
        </w:rPr>
        <w:t xml:space="preserve">Konfirmacja. </w:t>
      </w:r>
      <w:r w:rsidRPr="00AC3AA9">
        <w:rPr>
          <w:rFonts w:ascii="Times New Roman" w:hAnsi="Times New Roman" w:cs="Times New Roman"/>
          <w:i/>
          <w:iCs/>
        </w:rPr>
        <w:t>Z dziejów kształtowania się protestanckiego obrzędu wchodzenia w dorosłość (XVI–XVIII w.)</w:t>
      </w:r>
      <w:r w:rsidR="003547C4">
        <w:rPr>
          <w:rFonts w:ascii="Times New Roman" w:hAnsi="Times New Roman" w:cs="Times New Roman"/>
        </w:rPr>
        <w:t>, w:</w:t>
      </w:r>
      <w:r w:rsidRPr="00AC3AA9">
        <w:rPr>
          <w:rFonts w:ascii="Times New Roman" w:hAnsi="Times New Roman" w:cs="Times New Roman"/>
        </w:rPr>
        <w:t> </w:t>
      </w:r>
      <w:r w:rsidR="003547C4">
        <w:rPr>
          <w:rFonts w:ascii="Times New Roman" w:hAnsi="Times New Roman" w:cs="Times New Roman"/>
        </w:rPr>
        <w:t>„</w:t>
      </w:r>
      <w:r w:rsidRPr="003547C4">
        <w:rPr>
          <w:rFonts w:ascii="Times New Roman" w:hAnsi="Times New Roman" w:cs="Times New Roman"/>
        </w:rPr>
        <w:t>Zeszyty Naukowe Uniwersytetu Jagiellońskiego. Studia Religiologica</w:t>
      </w:r>
      <w:r w:rsidR="003547C4">
        <w:rPr>
          <w:rFonts w:ascii="Times New Roman" w:hAnsi="Times New Roman" w:cs="Times New Roman"/>
        </w:rPr>
        <w:t>”</w:t>
      </w:r>
      <w:r w:rsidRPr="00AC3AA9">
        <w:rPr>
          <w:rFonts w:ascii="Times New Roman" w:hAnsi="Times New Roman" w:cs="Times New Roman"/>
        </w:rPr>
        <w:t>, z. 42, Kraków 2009.</w:t>
      </w:r>
    </w:p>
    <w:p w14:paraId="635ED816" w14:textId="77777777" w:rsidR="003547C4" w:rsidRDefault="00333D52" w:rsidP="003547C4">
      <w:pPr>
        <w:pStyle w:val="NoSpacing"/>
        <w:ind w:left="1134" w:hanging="1134"/>
        <w:rPr>
          <w:rFonts w:ascii="Times New Roman" w:hAnsi="Times New Roman" w:cs="Times New Roman"/>
        </w:rPr>
      </w:pPr>
      <w:r w:rsidRPr="00AC3AA9">
        <w:rPr>
          <w:rFonts w:ascii="Times New Roman" w:hAnsi="Times New Roman" w:cs="Times New Roman"/>
        </w:rPr>
        <w:t xml:space="preserve">Kansanaho E., </w:t>
      </w:r>
      <w:r w:rsidRPr="00AC3AA9">
        <w:rPr>
          <w:rFonts w:ascii="Times New Roman" w:hAnsi="Times New Roman" w:cs="Times New Roman"/>
          <w:i/>
          <w:iCs/>
        </w:rPr>
        <w:t>Konfirmacja od pietyzmu do współczesności</w:t>
      </w:r>
      <w:r w:rsidRPr="00AC3AA9">
        <w:rPr>
          <w:rFonts w:ascii="Times New Roman" w:hAnsi="Times New Roman" w:cs="Times New Roman"/>
        </w:rPr>
        <w:t>, [w:] </w:t>
      </w:r>
      <w:r w:rsidRPr="00AC3AA9">
        <w:rPr>
          <w:rFonts w:ascii="Times New Roman" w:hAnsi="Times New Roman" w:cs="Times New Roman"/>
          <w:i/>
          <w:iCs/>
        </w:rPr>
        <w:t>Konfirmacja w dokumentach i opracowaniach Światowej Federacji Luterańskiej</w:t>
      </w:r>
      <w:r w:rsidRPr="00AC3AA9">
        <w:rPr>
          <w:rFonts w:ascii="Times New Roman" w:hAnsi="Times New Roman" w:cs="Times New Roman"/>
        </w:rPr>
        <w:t>, Bielsko-Biała 2017.</w:t>
      </w:r>
    </w:p>
    <w:p w14:paraId="4894A7DF" w14:textId="77777777" w:rsidR="003547C4" w:rsidRDefault="00333D52" w:rsidP="003547C4">
      <w:pPr>
        <w:pStyle w:val="NoSpacing"/>
        <w:ind w:left="1134" w:hanging="1134"/>
        <w:rPr>
          <w:rFonts w:ascii="Times New Roman" w:hAnsi="Times New Roman" w:cs="Times New Roman"/>
        </w:rPr>
      </w:pPr>
      <w:r w:rsidRPr="00AC3AA9">
        <w:rPr>
          <w:rFonts w:ascii="Times New Roman" w:hAnsi="Times New Roman" w:cs="Times New Roman"/>
          <w:i/>
          <w:iCs/>
        </w:rPr>
        <w:t>Konfirmacja – jej rola i miejsce we współczesnym Kościele</w:t>
      </w:r>
      <w:r w:rsidRPr="00AC3AA9">
        <w:rPr>
          <w:rFonts w:ascii="Times New Roman" w:hAnsi="Times New Roman" w:cs="Times New Roman"/>
        </w:rPr>
        <w:t>, Bielsko-Biała 2019.</w:t>
      </w:r>
      <w:r w:rsidR="003547C4">
        <w:rPr>
          <w:rFonts w:ascii="Times New Roman" w:hAnsi="Times New Roman" w:cs="Times New Roman"/>
        </w:rPr>
        <w:br/>
      </w:r>
      <w:r w:rsidRPr="00AC3AA9">
        <w:rPr>
          <w:rFonts w:ascii="Times New Roman" w:hAnsi="Times New Roman" w:cs="Times New Roman"/>
          <w:i/>
          <w:iCs/>
        </w:rPr>
        <w:t>Konfirmacja w dokumentach i opracowaniach Światowej Federacji Luterańskiej</w:t>
      </w:r>
      <w:r w:rsidRPr="00AC3AA9">
        <w:rPr>
          <w:rFonts w:ascii="Times New Roman" w:hAnsi="Times New Roman" w:cs="Times New Roman"/>
        </w:rPr>
        <w:t>, Bielsko-Biała 2017.</w:t>
      </w:r>
    </w:p>
    <w:p w14:paraId="09F8F4BA" w14:textId="77777777" w:rsidR="003547C4" w:rsidRDefault="00333D52" w:rsidP="003547C4">
      <w:pPr>
        <w:pStyle w:val="NoSpacing"/>
        <w:ind w:left="1134" w:hanging="1134"/>
        <w:rPr>
          <w:rFonts w:ascii="Times New Roman" w:hAnsi="Times New Roman" w:cs="Times New Roman"/>
        </w:rPr>
      </w:pPr>
      <w:r w:rsidRPr="00AC3AA9">
        <w:rPr>
          <w:rFonts w:ascii="Times New Roman" w:hAnsi="Times New Roman" w:cs="Times New Roman"/>
        </w:rPr>
        <w:t xml:space="preserve">Krakowiak C., </w:t>
      </w:r>
      <w:r w:rsidRPr="00AC3AA9">
        <w:rPr>
          <w:rFonts w:ascii="Times New Roman" w:hAnsi="Times New Roman" w:cs="Times New Roman"/>
          <w:i/>
          <w:iCs/>
        </w:rPr>
        <w:t>Bierzmowanie</w:t>
      </w:r>
      <w:r w:rsidR="003547C4">
        <w:rPr>
          <w:rFonts w:ascii="Times New Roman" w:hAnsi="Times New Roman" w:cs="Times New Roman"/>
        </w:rPr>
        <w:t>, w:</w:t>
      </w:r>
      <w:r w:rsidRPr="00AC3AA9">
        <w:rPr>
          <w:rFonts w:ascii="Times New Roman" w:hAnsi="Times New Roman" w:cs="Times New Roman"/>
        </w:rPr>
        <w:t> </w:t>
      </w:r>
      <w:r w:rsidRPr="00AC3AA9">
        <w:rPr>
          <w:rFonts w:ascii="Times New Roman" w:hAnsi="Times New Roman" w:cs="Times New Roman"/>
          <w:i/>
          <w:iCs/>
        </w:rPr>
        <w:t>Encyklopedia katolicka</w:t>
      </w:r>
      <w:r w:rsidRPr="00AC3AA9">
        <w:rPr>
          <w:rFonts w:ascii="Times New Roman" w:hAnsi="Times New Roman" w:cs="Times New Roman"/>
        </w:rPr>
        <w:t>, t. II, red. F. Gryglewicz, R. Łukaszyk, Z. Sułkowski, Lublin 1985.</w:t>
      </w:r>
    </w:p>
    <w:p w14:paraId="2ED12776" w14:textId="77777777" w:rsidR="003547C4" w:rsidRPr="003547C4" w:rsidRDefault="00333D52" w:rsidP="003547C4">
      <w:pPr>
        <w:pStyle w:val="NoSpacing"/>
        <w:ind w:left="1134" w:hanging="1134"/>
        <w:rPr>
          <w:rFonts w:ascii="Times New Roman" w:hAnsi="Times New Roman" w:cs="Times New Roman"/>
          <w:lang w:val="de-AT"/>
        </w:rPr>
      </w:pPr>
      <w:r w:rsidRPr="00AC3AA9">
        <w:rPr>
          <w:rFonts w:ascii="Times New Roman" w:hAnsi="Times New Roman" w:cs="Times New Roman"/>
        </w:rPr>
        <w:t xml:space="preserve">Królikowski J., </w:t>
      </w:r>
      <w:r w:rsidRPr="00AC3AA9">
        <w:rPr>
          <w:rFonts w:ascii="Times New Roman" w:hAnsi="Times New Roman" w:cs="Times New Roman"/>
          <w:i/>
          <w:iCs/>
        </w:rPr>
        <w:t>Reforma Kościoła i w Kościele. Formuła Ecclesia semper reformanda w aspekcie historycznym</w:t>
      </w:r>
      <w:r w:rsidR="003547C4">
        <w:rPr>
          <w:rFonts w:ascii="Times New Roman" w:hAnsi="Times New Roman" w:cs="Times New Roman"/>
        </w:rPr>
        <w:t>, w:</w:t>
      </w:r>
      <w:r w:rsidRPr="00AC3AA9">
        <w:rPr>
          <w:rFonts w:ascii="Times New Roman" w:hAnsi="Times New Roman" w:cs="Times New Roman"/>
        </w:rPr>
        <w:t> </w:t>
      </w:r>
      <w:r w:rsidR="003547C4">
        <w:rPr>
          <w:rFonts w:ascii="Times New Roman" w:hAnsi="Times New Roman" w:cs="Times New Roman"/>
        </w:rPr>
        <w:t>„</w:t>
      </w:r>
      <w:r w:rsidRPr="003547C4">
        <w:rPr>
          <w:rFonts w:ascii="Times New Roman" w:hAnsi="Times New Roman" w:cs="Times New Roman"/>
        </w:rPr>
        <w:t>Teologia w Polsce</w:t>
      </w:r>
      <w:r w:rsidR="003547C4">
        <w:rPr>
          <w:rFonts w:ascii="Times New Roman" w:hAnsi="Times New Roman" w:cs="Times New Roman"/>
        </w:rPr>
        <w:t>” 17(</w:t>
      </w:r>
      <w:r w:rsidRPr="00AC3AA9">
        <w:rPr>
          <w:rFonts w:ascii="Times New Roman" w:hAnsi="Times New Roman" w:cs="Times New Roman"/>
        </w:rPr>
        <w:t>2023</w:t>
      </w:r>
      <w:r w:rsidR="003547C4">
        <w:rPr>
          <w:rFonts w:ascii="Times New Roman" w:hAnsi="Times New Roman" w:cs="Times New Roman"/>
        </w:rPr>
        <w:t>)2</w:t>
      </w:r>
      <w:r w:rsidRPr="00AC3AA9">
        <w:rPr>
          <w:rFonts w:ascii="Times New Roman" w:hAnsi="Times New Roman" w:cs="Times New Roman"/>
        </w:rPr>
        <w:t>.</w:t>
      </w:r>
      <w:r w:rsidR="003547C4">
        <w:rPr>
          <w:rFonts w:ascii="Times New Roman" w:hAnsi="Times New Roman" w:cs="Times New Roman"/>
        </w:rPr>
        <w:br/>
      </w:r>
      <w:r w:rsidRPr="003547C4">
        <w:rPr>
          <w:rFonts w:ascii="Times New Roman" w:hAnsi="Times New Roman" w:cs="Times New Roman"/>
          <w:i/>
          <w:iCs/>
          <w:lang w:val="de-AT"/>
        </w:rPr>
        <w:t>Księgi Wyznaniowe Kościoła Luterańskiego</w:t>
      </w:r>
      <w:r w:rsidRPr="003547C4">
        <w:rPr>
          <w:rFonts w:ascii="Times New Roman" w:hAnsi="Times New Roman" w:cs="Times New Roman"/>
          <w:lang w:val="de-AT"/>
        </w:rPr>
        <w:t>, Bielsko-Biała 1999.</w:t>
      </w:r>
    </w:p>
    <w:p w14:paraId="28E3B3EF" w14:textId="77777777" w:rsidR="003547C4" w:rsidRDefault="00333D52" w:rsidP="003547C4">
      <w:pPr>
        <w:pStyle w:val="NoSpacing"/>
        <w:ind w:left="1134" w:hanging="1134"/>
        <w:rPr>
          <w:rFonts w:ascii="Times New Roman" w:hAnsi="Times New Roman" w:cs="Times New Roman"/>
          <w:lang w:val="de-AT"/>
        </w:rPr>
      </w:pPr>
      <w:r w:rsidRPr="003547C4">
        <w:rPr>
          <w:rFonts w:ascii="Times New Roman" w:hAnsi="Times New Roman" w:cs="Times New Roman"/>
          <w:lang w:val="de-AT"/>
        </w:rPr>
        <w:t>Luther M., </w:t>
      </w:r>
      <w:r w:rsidRPr="003547C4">
        <w:rPr>
          <w:rFonts w:ascii="Times New Roman" w:hAnsi="Times New Roman" w:cs="Times New Roman"/>
          <w:i/>
          <w:iCs/>
          <w:lang w:val="de-AT"/>
        </w:rPr>
        <w:t>An den christlichen Adel deutscher Nation von des christlichen Standes Besserung</w:t>
      </w:r>
      <w:r w:rsidRPr="003547C4">
        <w:rPr>
          <w:rFonts w:ascii="Times New Roman" w:hAnsi="Times New Roman" w:cs="Times New Roman"/>
          <w:lang w:val="de-AT"/>
        </w:rPr>
        <w:t> (1520).</w:t>
      </w:r>
    </w:p>
    <w:p w14:paraId="427A980A" w14:textId="77777777" w:rsidR="003547C4" w:rsidRDefault="00333D52" w:rsidP="003547C4">
      <w:pPr>
        <w:pStyle w:val="NoSpacing"/>
        <w:ind w:left="1134" w:hanging="1134"/>
        <w:rPr>
          <w:rFonts w:ascii="Times New Roman" w:hAnsi="Times New Roman" w:cs="Times New Roman"/>
        </w:rPr>
      </w:pPr>
      <w:r w:rsidRPr="00AC3AA9">
        <w:rPr>
          <w:rFonts w:ascii="Times New Roman" w:hAnsi="Times New Roman" w:cs="Times New Roman"/>
          <w:i/>
          <w:iCs/>
        </w:rPr>
        <w:t>Luterański katechizm dla dorosłych</w:t>
      </w:r>
      <w:r w:rsidRPr="00AC3AA9">
        <w:rPr>
          <w:rFonts w:ascii="Times New Roman" w:hAnsi="Times New Roman" w:cs="Times New Roman"/>
        </w:rPr>
        <w:t>, Dzięgielów 2017.</w:t>
      </w:r>
    </w:p>
    <w:p w14:paraId="742784A8" w14:textId="77777777" w:rsidR="003547C4" w:rsidRDefault="00333D52" w:rsidP="003547C4">
      <w:pPr>
        <w:pStyle w:val="NoSpacing"/>
        <w:ind w:left="1134" w:hanging="1134"/>
        <w:rPr>
          <w:rFonts w:ascii="Times New Roman" w:hAnsi="Times New Roman" w:cs="Times New Roman"/>
        </w:rPr>
      </w:pPr>
      <w:r w:rsidRPr="00AC3AA9">
        <w:rPr>
          <w:rFonts w:ascii="Times New Roman" w:hAnsi="Times New Roman" w:cs="Times New Roman"/>
        </w:rPr>
        <w:t>Pietras H., </w:t>
      </w:r>
      <w:r w:rsidRPr="00AC3AA9">
        <w:rPr>
          <w:rFonts w:ascii="Times New Roman" w:hAnsi="Times New Roman" w:cs="Times New Roman"/>
          <w:i/>
          <w:iCs/>
        </w:rPr>
        <w:t>Początki teologii Kościoła</w:t>
      </w:r>
      <w:r w:rsidRPr="00AC3AA9">
        <w:rPr>
          <w:rFonts w:ascii="Times New Roman" w:hAnsi="Times New Roman" w:cs="Times New Roman"/>
        </w:rPr>
        <w:t>, Kraków 2007.</w:t>
      </w:r>
    </w:p>
    <w:p w14:paraId="2B1916BF" w14:textId="77777777" w:rsidR="003547C4" w:rsidRDefault="00333D52" w:rsidP="003547C4">
      <w:pPr>
        <w:pStyle w:val="NoSpacing"/>
        <w:ind w:left="1134" w:hanging="1134"/>
        <w:rPr>
          <w:rFonts w:ascii="Times New Roman" w:hAnsi="Times New Roman" w:cs="Times New Roman"/>
        </w:rPr>
      </w:pPr>
      <w:r w:rsidRPr="00AC3AA9">
        <w:rPr>
          <w:rFonts w:ascii="Times New Roman" w:hAnsi="Times New Roman" w:cs="Times New Roman"/>
        </w:rPr>
        <w:t>Schilling H., </w:t>
      </w:r>
      <w:r w:rsidRPr="00AC3AA9">
        <w:rPr>
          <w:rFonts w:ascii="Times New Roman" w:hAnsi="Times New Roman" w:cs="Times New Roman"/>
          <w:i/>
          <w:iCs/>
        </w:rPr>
        <w:t>Marcin Luter. Buntownik w czasach przełomu</w:t>
      </w:r>
      <w:r w:rsidRPr="00AC3AA9">
        <w:rPr>
          <w:rFonts w:ascii="Times New Roman" w:hAnsi="Times New Roman" w:cs="Times New Roman"/>
        </w:rPr>
        <w:t>, Poznań 2017.</w:t>
      </w:r>
    </w:p>
    <w:p w14:paraId="7C8A5EA5" w14:textId="77777777" w:rsidR="00333D52" w:rsidRPr="003547C4" w:rsidRDefault="00333D52" w:rsidP="003547C4">
      <w:pPr>
        <w:pStyle w:val="NoSpacing"/>
        <w:ind w:left="1134" w:hanging="1134"/>
        <w:rPr>
          <w:rFonts w:ascii="Times New Roman" w:hAnsi="Times New Roman" w:cs="Times New Roman"/>
          <w:lang w:val="de-AT"/>
        </w:rPr>
      </w:pPr>
      <w:r w:rsidRPr="00AC3AA9">
        <w:rPr>
          <w:rFonts w:ascii="Times New Roman" w:hAnsi="Times New Roman" w:cs="Times New Roman"/>
          <w:i/>
          <w:iCs/>
        </w:rPr>
        <w:t>Śpiewnik Ewangelicki. Codzienna modlitwa, pieśń, medytacja, nabożeństwo</w:t>
      </w:r>
      <w:r w:rsidRPr="00AC3AA9">
        <w:rPr>
          <w:rFonts w:ascii="Times New Roman" w:hAnsi="Times New Roman" w:cs="Times New Roman"/>
        </w:rPr>
        <w:t>, Bielsko-Biała 2002.</w:t>
      </w:r>
    </w:p>
    <w:p w14:paraId="635DE829" w14:textId="77777777" w:rsidR="00333D52" w:rsidRPr="00AC3AA9" w:rsidRDefault="00333D52" w:rsidP="00AC3AA9">
      <w:pPr>
        <w:spacing w:after="240"/>
        <w:rPr>
          <w:rFonts w:ascii="Times New Roman" w:hAnsi="Times New Roman" w:cs="Times New Roman"/>
          <w:b/>
          <w:bCs/>
        </w:rPr>
      </w:pPr>
    </w:p>
    <w:sectPr w:rsidR="00333D52" w:rsidRPr="00AC3AA9" w:rsidSect="00CC289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1D46" w14:textId="77777777" w:rsidR="0010197F" w:rsidRDefault="0010197F" w:rsidP="005D5A5D">
      <w:r>
        <w:separator/>
      </w:r>
    </w:p>
  </w:endnote>
  <w:endnote w:type="continuationSeparator" w:id="0">
    <w:p w14:paraId="1464A2C7" w14:textId="77777777" w:rsidR="0010197F" w:rsidRDefault="0010197F" w:rsidP="005D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C143" w14:textId="77777777" w:rsidR="0010197F" w:rsidRDefault="0010197F" w:rsidP="005D5A5D">
      <w:r>
        <w:separator/>
      </w:r>
    </w:p>
  </w:footnote>
  <w:footnote w:type="continuationSeparator" w:id="0">
    <w:p w14:paraId="4D2FE1AA" w14:textId="77777777" w:rsidR="0010197F" w:rsidRDefault="0010197F" w:rsidP="005D5A5D">
      <w:r>
        <w:continuationSeparator/>
      </w:r>
    </w:p>
  </w:footnote>
  <w:footnote w:id="1">
    <w:p w14:paraId="2C6916A9" w14:textId="77777777" w:rsidR="005D5A5D" w:rsidRPr="00AC3AA9" w:rsidRDefault="005D5A5D">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008C5B31" w:rsidRPr="00AC3AA9">
        <w:rPr>
          <w:rFonts w:ascii="Times New Roman" w:hAnsi="Times New Roman" w:cs="Times New Roman"/>
        </w:rPr>
        <w:t xml:space="preserve">J. Królikowski, </w:t>
      </w:r>
      <w:r w:rsidR="0080729E" w:rsidRPr="00AC3AA9">
        <w:rPr>
          <w:rFonts w:ascii="Times New Roman" w:hAnsi="Times New Roman" w:cs="Times New Roman"/>
          <w:i/>
          <w:iCs/>
        </w:rPr>
        <w:t>Reforma Kościoła i w Kościele. Formuła Ecclesia semper reformanda w aspekcie historycznym</w:t>
      </w:r>
      <w:r w:rsidR="008C5B31" w:rsidRPr="00AC3AA9">
        <w:rPr>
          <w:rFonts w:ascii="Times New Roman" w:hAnsi="Times New Roman" w:cs="Times New Roman"/>
          <w:i/>
          <w:iCs/>
        </w:rPr>
        <w:t xml:space="preserve"> </w:t>
      </w:r>
      <w:r w:rsidR="003547C4">
        <w:rPr>
          <w:rFonts w:ascii="Times New Roman" w:hAnsi="Times New Roman" w:cs="Times New Roman"/>
        </w:rPr>
        <w:t>w:</w:t>
      </w:r>
      <w:r w:rsidR="008C5B31" w:rsidRPr="00AC3AA9">
        <w:rPr>
          <w:rFonts w:ascii="Times New Roman" w:hAnsi="Times New Roman" w:cs="Times New Roman"/>
        </w:rPr>
        <w:t xml:space="preserve"> </w:t>
      </w:r>
      <w:r w:rsidR="003547C4">
        <w:rPr>
          <w:rFonts w:ascii="Times New Roman" w:hAnsi="Times New Roman" w:cs="Times New Roman"/>
        </w:rPr>
        <w:t>„</w:t>
      </w:r>
      <w:r w:rsidRPr="00AC3AA9">
        <w:rPr>
          <w:rFonts w:ascii="Times New Roman" w:hAnsi="Times New Roman" w:cs="Times New Roman"/>
        </w:rPr>
        <w:t>Teologia w Polsce</w:t>
      </w:r>
      <w:r w:rsidR="003547C4">
        <w:rPr>
          <w:rFonts w:ascii="Times New Roman" w:hAnsi="Times New Roman" w:cs="Times New Roman"/>
        </w:rPr>
        <w:t>” 17</w:t>
      </w:r>
      <w:r w:rsidRPr="00AC3AA9">
        <w:rPr>
          <w:rFonts w:ascii="Times New Roman" w:hAnsi="Times New Roman" w:cs="Times New Roman"/>
        </w:rPr>
        <w:t>(2023)</w:t>
      </w:r>
      <w:r w:rsidR="003547C4">
        <w:rPr>
          <w:rFonts w:ascii="Times New Roman" w:hAnsi="Times New Roman" w:cs="Times New Roman"/>
        </w:rPr>
        <w:t>2</w:t>
      </w:r>
      <w:r w:rsidRPr="00AC3AA9">
        <w:rPr>
          <w:rFonts w:ascii="Times New Roman" w:hAnsi="Times New Roman" w:cs="Times New Roman"/>
        </w:rPr>
        <w:t>, s. 33–55</w:t>
      </w:r>
      <w:r w:rsidR="008C5B31" w:rsidRPr="00AC3AA9">
        <w:rPr>
          <w:rFonts w:ascii="Times New Roman" w:hAnsi="Times New Roman" w:cs="Times New Roman"/>
        </w:rPr>
        <w:t>: www.czasopisma.kul.pl (dostęp 15.12.2025).</w:t>
      </w:r>
    </w:p>
  </w:footnote>
  <w:footnote w:id="2">
    <w:p w14:paraId="56971966" w14:textId="77777777" w:rsidR="00873253" w:rsidRPr="00AC3AA9" w:rsidRDefault="00873253">
      <w:pPr>
        <w:pStyle w:val="FootnoteText"/>
        <w:rPr>
          <w:rFonts w:ascii="Times New Roman" w:hAnsi="Times New Roman" w:cs="Times New Roman"/>
          <w:lang w:val="de-AT"/>
        </w:rPr>
      </w:pPr>
      <w:r w:rsidRPr="00AC3AA9">
        <w:rPr>
          <w:rStyle w:val="FootnoteReference"/>
          <w:rFonts w:ascii="Times New Roman" w:hAnsi="Times New Roman" w:cs="Times New Roman"/>
        </w:rPr>
        <w:footnoteRef/>
      </w:r>
      <w:r w:rsidRPr="00AC3AA9">
        <w:rPr>
          <w:rFonts w:ascii="Times New Roman" w:hAnsi="Times New Roman" w:cs="Times New Roman"/>
          <w:lang w:val="de-AT"/>
        </w:rPr>
        <w:t xml:space="preserve"> M</w:t>
      </w:r>
      <w:r w:rsidR="0056045F" w:rsidRPr="00AC3AA9">
        <w:rPr>
          <w:rFonts w:ascii="Times New Roman" w:hAnsi="Times New Roman" w:cs="Times New Roman"/>
          <w:lang w:val="de-AT"/>
        </w:rPr>
        <w:t>. Luther, </w:t>
      </w:r>
      <w:r w:rsidR="0056045F" w:rsidRPr="00AC3AA9">
        <w:rPr>
          <w:rFonts w:ascii="Times New Roman" w:hAnsi="Times New Roman" w:cs="Times New Roman"/>
          <w:i/>
          <w:iCs/>
          <w:lang w:val="de-AT"/>
        </w:rPr>
        <w:t>An den christlichen Adel deutscher Nation von des christlichen Standes Besserung</w:t>
      </w:r>
      <w:r w:rsidR="0056045F" w:rsidRPr="00AC3AA9">
        <w:rPr>
          <w:rFonts w:ascii="Times New Roman" w:hAnsi="Times New Roman" w:cs="Times New Roman"/>
          <w:lang w:val="de-AT"/>
        </w:rPr>
        <w:t xml:space="preserve"> (1520), WA 6, </w:t>
      </w:r>
      <w:r w:rsidR="00846A17" w:rsidRPr="00AC3AA9">
        <w:rPr>
          <w:rFonts w:ascii="Times New Roman" w:hAnsi="Times New Roman" w:cs="Times New Roman"/>
          <w:lang w:val="de-AT"/>
        </w:rPr>
        <w:t xml:space="preserve">s. </w:t>
      </w:r>
      <w:r w:rsidR="0056045F" w:rsidRPr="00AC3AA9">
        <w:rPr>
          <w:rFonts w:ascii="Times New Roman" w:hAnsi="Times New Roman" w:cs="Times New Roman"/>
          <w:lang w:val="de-AT"/>
        </w:rPr>
        <w:t>404–469.</w:t>
      </w:r>
    </w:p>
  </w:footnote>
  <w:footnote w:id="3">
    <w:p w14:paraId="7DB64D3F" w14:textId="77777777" w:rsidR="00D677BB" w:rsidRPr="00AC3AA9" w:rsidRDefault="00D677BB">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 xml:space="preserve">Śpiewnik Ewangelicki. Codzienna modlitwa, pieśń, medytacja, nabożeństwo. </w:t>
      </w:r>
      <w:r w:rsidRPr="00AC3AA9">
        <w:rPr>
          <w:rFonts w:ascii="Times New Roman" w:hAnsi="Times New Roman" w:cs="Times New Roman"/>
        </w:rPr>
        <w:t xml:space="preserve">Bielsko-Biała 2002, s. 1596. </w:t>
      </w:r>
    </w:p>
  </w:footnote>
  <w:footnote w:id="4">
    <w:p w14:paraId="55BE5901" w14:textId="77777777" w:rsidR="00D677BB" w:rsidRPr="00AC3AA9" w:rsidRDefault="00D677BB">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Luterański katechizm dla dorosłych</w:t>
      </w:r>
      <w:r w:rsidRPr="00AC3AA9">
        <w:rPr>
          <w:rFonts w:ascii="Times New Roman" w:hAnsi="Times New Roman" w:cs="Times New Roman"/>
        </w:rPr>
        <w:t xml:space="preserve">, Dzięgielów 2017, s. 169. </w:t>
      </w:r>
    </w:p>
  </w:footnote>
  <w:footnote w:id="5">
    <w:p w14:paraId="02696398" w14:textId="77777777" w:rsidR="009C0D5A" w:rsidRPr="00AC3AA9" w:rsidRDefault="009C0D5A">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 xml:space="preserve">Konfirmacja – jej rola i miejsce we współczesnym Kościele, </w:t>
      </w:r>
      <w:r w:rsidRPr="00AC3AA9">
        <w:rPr>
          <w:rFonts w:ascii="Times New Roman" w:hAnsi="Times New Roman" w:cs="Times New Roman"/>
        </w:rPr>
        <w:t>Bielsko-Biała</w:t>
      </w:r>
      <w:r w:rsidR="003547C4">
        <w:rPr>
          <w:rFonts w:ascii="Times New Roman" w:hAnsi="Times New Roman" w:cs="Times New Roman"/>
        </w:rPr>
        <w:t xml:space="preserve"> 2019, s</w:t>
      </w:r>
      <w:r w:rsidR="00973021" w:rsidRPr="00AC3AA9">
        <w:rPr>
          <w:rFonts w:ascii="Times New Roman" w:hAnsi="Times New Roman" w:cs="Times New Roman"/>
        </w:rPr>
        <w:t xml:space="preserve">. 11-12.  </w:t>
      </w:r>
    </w:p>
  </w:footnote>
  <w:footnote w:id="6">
    <w:p w14:paraId="201E64BC" w14:textId="77777777" w:rsidR="00881AEC" w:rsidRPr="00AC3AA9" w:rsidRDefault="00881AEC">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M. Grzywacz, </w:t>
      </w:r>
      <w:r w:rsidRPr="00AC3AA9">
        <w:rPr>
          <w:rFonts w:ascii="Times New Roman" w:hAnsi="Times New Roman" w:cs="Times New Roman"/>
          <w:i/>
          <w:iCs/>
        </w:rPr>
        <w:t xml:space="preserve">Konfirmacja. Z dziejów kształtowania się protestanckiego obrzędu wchodzenia w dorosłość (XVI-XVIII w.) </w:t>
      </w:r>
      <w:r w:rsidRPr="00AC3AA9">
        <w:rPr>
          <w:rFonts w:ascii="Times New Roman" w:hAnsi="Times New Roman" w:cs="Times New Roman"/>
        </w:rPr>
        <w:t>w:</w:t>
      </w:r>
      <w:r w:rsidR="003547C4">
        <w:rPr>
          <w:rFonts w:ascii="Times New Roman" w:hAnsi="Times New Roman" w:cs="Times New Roman"/>
        </w:rPr>
        <w:t xml:space="preserve"> „</w:t>
      </w:r>
      <w:r w:rsidRPr="003547C4">
        <w:rPr>
          <w:rFonts w:ascii="Times New Roman" w:hAnsi="Times New Roman" w:cs="Times New Roman"/>
        </w:rPr>
        <w:t xml:space="preserve"> Zeszyty naukowe Uniwersytetu Jagiellońskiego. Studia Religiologica</w:t>
      </w:r>
      <w:r w:rsidR="003547C4" w:rsidRPr="003547C4">
        <w:rPr>
          <w:rFonts w:ascii="Times New Roman" w:hAnsi="Times New Roman" w:cs="Times New Roman"/>
        </w:rPr>
        <w:t>”</w:t>
      </w:r>
      <w:r w:rsidRPr="00AC3AA9">
        <w:rPr>
          <w:rFonts w:ascii="Times New Roman" w:hAnsi="Times New Roman" w:cs="Times New Roman"/>
          <w:i/>
          <w:iCs/>
        </w:rPr>
        <w:t xml:space="preserve"> </w:t>
      </w:r>
      <w:r w:rsidRPr="003547C4">
        <w:rPr>
          <w:rFonts w:ascii="Times New Roman" w:hAnsi="Times New Roman" w:cs="Times New Roman"/>
        </w:rPr>
        <w:t>z. 42</w:t>
      </w:r>
      <w:r w:rsidRPr="00AC3AA9">
        <w:rPr>
          <w:rFonts w:ascii="Times New Roman" w:hAnsi="Times New Roman" w:cs="Times New Roman"/>
          <w:i/>
          <w:iCs/>
        </w:rPr>
        <w:t xml:space="preserve">, </w:t>
      </w:r>
      <w:r w:rsidRPr="00AC3AA9">
        <w:rPr>
          <w:rFonts w:ascii="Times New Roman" w:hAnsi="Times New Roman" w:cs="Times New Roman"/>
        </w:rPr>
        <w:t xml:space="preserve">Kraków 2009, s. 85. </w:t>
      </w:r>
    </w:p>
  </w:footnote>
  <w:footnote w:id="7">
    <w:p w14:paraId="490B41B6" w14:textId="77777777" w:rsidR="001A1AE2" w:rsidRPr="00AC3AA9" w:rsidRDefault="001A1AE2">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003547C4">
        <w:rPr>
          <w:rFonts w:ascii="Times New Roman" w:hAnsi="Times New Roman" w:cs="Times New Roman"/>
        </w:rPr>
        <w:t>P</w:t>
      </w:r>
      <w:r w:rsidR="005E7767" w:rsidRPr="00AC3AA9">
        <w:rPr>
          <w:rFonts w:ascii="Times New Roman" w:hAnsi="Times New Roman" w:cs="Times New Roman"/>
        </w:rPr>
        <w:t xml:space="preserve">or. </w:t>
      </w:r>
      <w:r w:rsidRPr="00AC3AA9">
        <w:rPr>
          <w:rFonts w:ascii="Times New Roman" w:hAnsi="Times New Roman" w:cs="Times New Roman"/>
        </w:rPr>
        <w:t xml:space="preserve">H. Pietras, </w:t>
      </w:r>
      <w:r w:rsidRPr="00AC3AA9">
        <w:rPr>
          <w:rFonts w:ascii="Times New Roman" w:hAnsi="Times New Roman" w:cs="Times New Roman"/>
          <w:i/>
          <w:iCs/>
        </w:rPr>
        <w:t xml:space="preserve">Początki teologii Kościoła, </w:t>
      </w:r>
      <w:r w:rsidR="003547C4">
        <w:rPr>
          <w:rFonts w:ascii="Times New Roman" w:hAnsi="Times New Roman" w:cs="Times New Roman"/>
        </w:rPr>
        <w:t xml:space="preserve">Kraków 2007, </w:t>
      </w:r>
      <w:r w:rsidR="005E7767" w:rsidRPr="00AC3AA9">
        <w:rPr>
          <w:rFonts w:ascii="Times New Roman" w:hAnsi="Times New Roman" w:cs="Times New Roman"/>
        </w:rPr>
        <w:t>s</w:t>
      </w:r>
      <w:r w:rsidRPr="00AC3AA9">
        <w:rPr>
          <w:rFonts w:ascii="Times New Roman" w:hAnsi="Times New Roman" w:cs="Times New Roman"/>
        </w:rPr>
        <w:t>. 5</w:t>
      </w:r>
      <w:r w:rsidR="005E7767" w:rsidRPr="00AC3AA9">
        <w:rPr>
          <w:rFonts w:ascii="Times New Roman" w:hAnsi="Times New Roman" w:cs="Times New Roman"/>
        </w:rPr>
        <w:t>5-64</w:t>
      </w:r>
      <w:r w:rsidRPr="00AC3AA9">
        <w:rPr>
          <w:rFonts w:ascii="Times New Roman" w:hAnsi="Times New Roman" w:cs="Times New Roman"/>
        </w:rPr>
        <w:t xml:space="preserve">. </w:t>
      </w:r>
    </w:p>
  </w:footnote>
  <w:footnote w:id="8">
    <w:p w14:paraId="4FE4C38D" w14:textId="77777777" w:rsidR="00E76496" w:rsidRPr="00AC3AA9" w:rsidRDefault="00E76496">
      <w:pPr>
        <w:pStyle w:val="FootnoteText"/>
        <w:rPr>
          <w:rFonts w:ascii="Times New Roman" w:hAnsi="Times New Roman" w:cs="Times New Roman"/>
          <w:i/>
          <w:iCs/>
          <w:lang w:val="de-AT"/>
        </w:rPr>
      </w:pPr>
      <w:r w:rsidRPr="00AC3AA9">
        <w:rPr>
          <w:rStyle w:val="FootnoteReference"/>
          <w:rFonts w:ascii="Times New Roman" w:hAnsi="Times New Roman" w:cs="Times New Roman"/>
        </w:rPr>
        <w:footnoteRef/>
      </w:r>
      <w:r w:rsidR="003547C4">
        <w:rPr>
          <w:rFonts w:ascii="Times New Roman" w:hAnsi="Times New Roman" w:cs="Times New Roman"/>
          <w:lang w:val="de-AT"/>
        </w:rPr>
        <w:t xml:space="preserve"> P</w:t>
      </w:r>
      <w:r w:rsidRPr="00AC3AA9">
        <w:rPr>
          <w:rFonts w:ascii="Times New Roman" w:hAnsi="Times New Roman" w:cs="Times New Roman"/>
          <w:lang w:val="de-AT"/>
        </w:rPr>
        <w:t xml:space="preserve">or. R. Bultmann, </w:t>
      </w:r>
      <w:r w:rsidRPr="00AC3AA9">
        <w:rPr>
          <w:rFonts w:ascii="Times New Roman" w:hAnsi="Times New Roman" w:cs="Times New Roman"/>
          <w:i/>
          <w:iCs/>
          <w:lang w:val="de-AT"/>
        </w:rPr>
        <w:t xml:space="preserve">Theologie des Neuen Testaments, </w:t>
      </w:r>
      <w:r w:rsidRPr="00AC3AA9">
        <w:rPr>
          <w:rFonts w:ascii="Times New Roman" w:hAnsi="Times New Roman" w:cs="Times New Roman"/>
          <w:lang w:val="de-AT"/>
        </w:rPr>
        <w:t xml:space="preserve">Tübinen 1953, s. 132.  </w:t>
      </w:r>
    </w:p>
  </w:footnote>
  <w:footnote w:id="9">
    <w:p w14:paraId="162EC94C" w14:textId="77777777" w:rsidR="00D105B7" w:rsidRPr="00AC3AA9" w:rsidRDefault="00D105B7" w:rsidP="00D105B7">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Konfirmacja w dokumentach i opracowaniach Światowej Federacji Luterańskiej</w:t>
      </w:r>
      <w:r w:rsidR="003547C4">
        <w:rPr>
          <w:rFonts w:ascii="Times New Roman" w:hAnsi="Times New Roman" w:cs="Times New Roman"/>
        </w:rPr>
        <w:t xml:space="preserve">, Bielsko-Biała 2017, </w:t>
      </w:r>
      <w:r w:rsidRPr="00AC3AA9">
        <w:rPr>
          <w:rFonts w:ascii="Times New Roman" w:hAnsi="Times New Roman" w:cs="Times New Roman"/>
        </w:rPr>
        <w:t xml:space="preserve">s. 33-34. </w:t>
      </w:r>
    </w:p>
  </w:footnote>
  <w:footnote w:id="10">
    <w:p w14:paraId="1BED309E" w14:textId="77777777" w:rsidR="00CA18E0" w:rsidRPr="00AC3AA9" w:rsidRDefault="00CA18E0">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C. Krakowiak, </w:t>
      </w:r>
      <w:r w:rsidRPr="00AC3AA9">
        <w:rPr>
          <w:rFonts w:ascii="Times New Roman" w:hAnsi="Times New Roman" w:cs="Times New Roman"/>
          <w:i/>
          <w:iCs/>
        </w:rPr>
        <w:t>Bierzmowanie</w:t>
      </w:r>
      <w:r w:rsidR="003547C4">
        <w:rPr>
          <w:rFonts w:ascii="Times New Roman" w:hAnsi="Times New Roman" w:cs="Times New Roman"/>
          <w:i/>
          <w:iCs/>
        </w:rPr>
        <w:t>,</w:t>
      </w:r>
      <w:r w:rsidRPr="00AC3AA9">
        <w:rPr>
          <w:rFonts w:ascii="Times New Roman" w:hAnsi="Times New Roman" w:cs="Times New Roman"/>
          <w:i/>
          <w:iCs/>
        </w:rPr>
        <w:t xml:space="preserve"> </w:t>
      </w:r>
      <w:r w:rsidR="003547C4">
        <w:rPr>
          <w:rFonts w:ascii="Times New Roman" w:hAnsi="Times New Roman" w:cs="Times New Roman"/>
        </w:rPr>
        <w:t>w:</w:t>
      </w:r>
      <w:r w:rsidRPr="00AC3AA9">
        <w:rPr>
          <w:rFonts w:ascii="Times New Roman" w:hAnsi="Times New Roman" w:cs="Times New Roman"/>
        </w:rPr>
        <w:t xml:space="preserve"> </w:t>
      </w:r>
      <w:r w:rsidRPr="00AC3AA9">
        <w:rPr>
          <w:rFonts w:ascii="Times New Roman" w:hAnsi="Times New Roman" w:cs="Times New Roman"/>
          <w:i/>
          <w:iCs/>
        </w:rPr>
        <w:t xml:space="preserve">Encyklopedia katolicka, </w:t>
      </w:r>
      <w:r w:rsidRPr="00AC3AA9">
        <w:rPr>
          <w:rFonts w:ascii="Times New Roman" w:hAnsi="Times New Roman" w:cs="Times New Roman"/>
        </w:rPr>
        <w:t xml:space="preserve">t. II, pod red. F. Gryglewicza, R. Łukaszyka, Z. Sułkowskiego, Lublin 1985.  </w:t>
      </w:r>
    </w:p>
  </w:footnote>
  <w:footnote w:id="11">
    <w:p w14:paraId="756EE63A" w14:textId="77777777" w:rsidR="00F27699" w:rsidRPr="00AC3AA9" w:rsidRDefault="00F27699">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Księgi Wyznaniowe Kościoła Luterańskiego, Bielsko-Biała 1999, s. 262.</w:t>
      </w:r>
    </w:p>
  </w:footnote>
  <w:footnote w:id="12">
    <w:p w14:paraId="3A832E31" w14:textId="77777777" w:rsidR="000D156F" w:rsidRPr="00AC3AA9" w:rsidRDefault="000D156F">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 xml:space="preserve">Konfirmacja – jej rola i miejsce we współczesnym Kościele, </w:t>
      </w:r>
      <w:r w:rsidRPr="00AC3AA9">
        <w:rPr>
          <w:rFonts w:ascii="Times New Roman" w:hAnsi="Times New Roman" w:cs="Times New Roman"/>
        </w:rPr>
        <w:t xml:space="preserve">Bielsko-Biała 2019, s. 15.  </w:t>
      </w:r>
    </w:p>
  </w:footnote>
  <w:footnote w:id="13">
    <w:p w14:paraId="558FCFA9" w14:textId="77777777" w:rsidR="000D156F" w:rsidRPr="00AC3AA9" w:rsidRDefault="000D156F">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H. Schilling, </w:t>
      </w:r>
      <w:r w:rsidRPr="00AC3AA9">
        <w:rPr>
          <w:rFonts w:ascii="Times New Roman" w:hAnsi="Times New Roman" w:cs="Times New Roman"/>
          <w:i/>
          <w:iCs/>
        </w:rPr>
        <w:t xml:space="preserve">Marcin Luter. Buntownik w czasach przełomu, </w:t>
      </w:r>
      <w:r w:rsidRPr="00AC3AA9">
        <w:rPr>
          <w:rFonts w:ascii="Times New Roman" w:hAnsi="Times New Roman" w:cs="Times New Roman"/>
        </w:rPr>
        <w:t xml:space="preserve">Poznań 2017, s. 181-202. </w:t>
      </w:r>
    </w:p>
  </w:footnote>
  <w:footnote w:id="14">
    <w:p w14:paraId="091E79A3" w14:textId="77777777" w:rsidR="00C17A19" w:rsidRPr="00AC3AA9" w:rsidRDefault="00C17A19">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 xml:space="preserve">Konfirmacja – jej rola i miejsce we współczesnym Kościele, </w:t>
      </w:r>
      <w:r w:rsidRPr="00AC3AA9">
        <w:rPr>
          <w:rFonts w:ascii="Times New Roman" w:hAnsi="Times New Roman" w:cs="Times New Roman"/>
        </w:rPr>
        <w:t>Bielsko-Biała 2019, s. 22</w:t>
      </w:r>
      <w:r w:rsidR="000F7D94" w:rsidRPr="00AC3AA9">
        <w:rPr>
          <w:rFonts w:ascii="Times New Roman" w:hAnsi="Times New Roman" w:cs="Times New Roman"/>
        </w:rPr>
        <w:t>.</w:t>
      </w:r>
    </w:p>
  </w:footnote>
  <w:footnote w:id="15">
    <w:p w14:paraId="712D23A0" w14:textId="77777777" w:rsidR="00607CEF" w:rsidRPr="00AC3AA9" w:rsidRDefault="00607CEF">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000F7D94" w:rsidRPr="00AC3AA9">
        <w:rPr>
          <w:rFonts w:ascii="Times New Roman" w:hAnsi="Times New Roman" w:cs="Times New Roman"/>
        </w:rPr>
        <w:t xml:space="preserve">Strona internetowa Kościoła Ewangelicko-Augsburskiego w RP: http://old.luteranie.pl (dostęp 15.12.2025). </w:t>
      </w:r>
    </w:p>
  </w:footnote>
  <w:footnote w:id="16">
    <w:p w14:paraId="6BBCA0EA" w14:textId="77777777" w:rsidR="000F7D94" w:rsidRPr="00AC3AA9" w:rsidRDefault="000F7D94">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E. Kansanaho, </w:t>
      </w:r>
      <w:r w:rsidRPr="00AC3AA9">
        <w:rPr>
          <w:rFonts w:ascii="Times New Roman" w:hAnsi="Times New Roman" w:cs="Times New Roman"/>
          <w:i/>
          <w:iCs/>
        </w:rPr>
        <w:t xml:space="preserve">Konfirmacja od pietyzmu do współczesności </w:t>
      </w:r>
      <w:r w:rsidRPr="00AC3AA9">
        <w:rPr>
          <w:rFonts w:ascii="Times New Roman" w:hAnsi="Times New Roman" w:cs="Times New Roman"/>
        </w:rPr>
        <w:t xml:space="preserve">[w:] </w:t>
      </w:r>
      <w:r w:rsidRPr="00AC3AA9">
        <w:rPr>
          <w:rFonts w:ascii="Times New Roman" w:hAnsi="Times New Roman" w:cs="Times New Roman"/>
          <w:i/>
          <w:iCs/>
        </w:rPr>
        <w:t>Konfirmacja w dokumentach i opracowaniach Światowej Federacji Luterańskiej</w:t>
      </w:r>
      <w:r w:rsidRPr="00AC3AA9">
        <w:rPr>
          <w:rFonts w:ascii="Times New Roman" w:hAnsi="Times New Roman" w:cs="Times New Roman"/>
        </w:rPr>
        <w:t>, Bielsko-Biała 2017, ss. 251-252.</w:t>
      </w:r>
    </w:p>
  </w:footnote>
  <w:footnote w:id="17">
    <w:p w14:paraId="3E763183" w14:textId="77777777" w:rsidR="006D228F" w:rsidRPr="00AC3AA9" w:rsidRDefault="006D228F">
      <w:pPr>
        <w:pStyle w:val="FootnoteText"/>
        <w:rPr>
          <w:rFonts w:ascii="Times New Roman" w:hAnsi="Times New Roman" w:cs="Times New Roman"/>
        </w:rPr>
      </w:pPr>
      <w:r w:rsidRPr="00AC3AA9">
        <w:rPr>
          <w:rStyle w:val="FootnoteReference"/>
          <w:rFonts w:ascii="Times New Roman" w:hAnsi="Times New Roman" w:cs="Times New Roman"/>
        </w:rPr>
        <w:footnoteRef/>
      </w:r>
      <w:r w:rsidRPr="00AC3AA9">
        <w:rPr>
          <w:rFonts w:ascii="Times New Roman" w:hAnsi="Times New Roman" w:cs="Times New Roman"/>
        </w:rPr>
        <w:t xml:space="preserve"> Tamże, ss. 252-257</w:t>
      </w:r>
    </w:p>
  </w:footnote>
  <w:footnote w:id="18">
    <w:p w14:paraId="575635D8" w14:textId="77777777" w:rsidR="002B1A40" w:rsidRPr="00AC3AA9" w:rsidRDefault="002B1A40">
      <w:pPr>
        <w:pStyle w:val="FootnoteText"/>
        <w:rPr>
          <w:rFonts w:ascii="Times New Roman" w:hAnsi="Times New Roman" w:cs="Times New Roman"/>
          <w:i/>
          <w:iCs/>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 xml:space="preserve">Agenda Kościoła Ewangelicko-Augsburskiego, </w:t>
      </w:r>
      <w:r w:rsidRPr="00AC3AA9">
        <w:rPr>
          <w:rFonts w:ascii="Times New Roman" w:hAnsi="Times New Roman" w:cs="Times New Roman"/>
        </w:rPr>
        <w:t xml:space="preserve">Cz. II, t. 1, Dzięgielów 2006, s. 64. </w:t>
      </w:r>
      <w:r w:rsidRPr="00AC3AA9">
        <w:rPr>
          <w:rFonts w:ascii="Times New Roman" w:hAnsi="Times New Roman" w:cs="Times New Roman"/>
          <w:i/>
          <w:iCs/>
        </w:rPr>
        <w:t xml:space="preserve"> </w:t>
      </w:r>
    </w:p>
  </w:footnote>
  <w:footnote w:id="19">
    <w:p w14:paraId="215C95B5" w14:textId="77777777" w:rsidR="0080729E" w:rsidRPr="00AC3AA9" w:rsidRDefault="0080729E">
      <w:pPr>
        <w:pStyle w:val="FootnoteText"/>
        <w:rPr>
          <w:rFonts w:ascii="Times New Roman" w:hAnsi="Times New Roman" w:cs="Times New Roman"/>
          <w:i/>
          <w:iCs/>
        </w:rPr>
      </w:pPr>
      <w:r w:rsidRPr="00AC3AA9">
        <w:rPr>
          <w:rStyle w:val="FootnoteReference"/>
          <w:rFonts w:ascii="Times New Roman" w:hAnsi="Times New Roman" w:cs="Times New Roman"/>
        </w:rPr>
        <w:footnoteRef/>
      </w:r>
      <w:r w:rsidRPr="00AC3AA9">
        <w:rPr>
          <w:rFonts w:ascii="Times New Roman" w:hAnsi="Times New Roman" w:cs="Times New Roman"/>
        </w:rPr>
        <w:t xml:space="preserve"> </w:t>
      </w:r>
      <w:r w:rsidRPr="00AC3AA9">
        <w:rPr>
          <w:rFonts w:ascii="Times New Roman" w:hAnsi="Times New Roman" w:cs="Times New Roman"/>
          <w:i/>
          <w:iCs/>
        </w:rPr>
        <w:t xml:space="preserve">Agenda Kościoła Ewangelicko-Augsburskiego, </w:t>
      </w:r>
      <w:r w:rsidRPr="00AC3AA9">
        <w:rPr>
          <w:rFonts w:ascii="Times New Roman" w:hAnsi="Times New Roman" w:cs="Times New Roman"/>
        </w:rPr>
        <w:t xml:space="preserve">Cz. II, t. 1, Dzięgielów 2022, ss. 121-125. </w:t>
      </w:r>
      <w:r w:rsidRPr="00AC3AA9">
        <w:rPr>
          <w:rFonts w:ascii="Times New Roman" w:hAnsi="Times New Roman" w:cs="Times New Roman"/>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55B4F"/>
    <w:multiLevelType w:val="hybridMultilevel"/>
    <w:tmpl w:val="B41062AA"/>
    <w:lvl w:ilvl="0" w:tplc="897AA176">
      <w:start w:val="1"/>
      <w:numFmt w:val="decimal"/>
      <w:lvlText w:val="%1."/>
      <w:lvlJc w:val="left"/>
      <w:pPr>
        <w:ind w:left="1068" w:hanging="360"/>
      </w:pPr>
      <w:rPr>
        <w:rFonts w:hint="default"/>
        <w:i w:val="0"/>
        <w:i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20089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744"/>
    <w:rsid w:val="000038A6"/>
    <w:rsid w:val="00033650"/>
    <w:rsid w:val="00071167"/>
    <w:rsid w:val="000D156F"/>
    <w:rsid w:val="000F7D94"/>
    <w:rsid w:val="0010197F"/>
    <w:rsid w:val="00116467"/>
    <w:rsid w:val="001705BE"/>
    <w:rsid w:val="001A1AE2"/>
    <w:rsid w:val="001B73E1"/>
    <w:rsid w:val="001E5BDE"/>
    <w:rsid w:val="001F3AAF"/>
    <w:rsid w:val="002853D0"/>
    <w:rsid w:val="002A5E12"/>
    <w:rsid w:val="002B1A40"/>
    <w:rsid w:val="003052DE"/>
    <w:rsid w:val="00333D52"/>
    <w:rsid w:val="003433CA"/>
    <w:rsid w:val="003547C4"/>
    <w:rsid w:val="00365FEF"/>
    <w:rsid w:val="003B422A"/>
    <w:rsid w:val="00414F67"/>
    <w:rsid w:val="00422837"/>
    <w:rsid w:val="00477489"/>
    <w:rsid w:val="004A6B00"/>
    <w:rsid w:val="004B15FB"/>
    <w:rsid w:val="004B306F"/>
    <w:rsid w:val="004C6B7B"/>
    <w:rsid w:val="004F0508"/>
    <w:rsid w:val="004F70BD"/>
    <w:rsid w:val="005100BD"/>
    <w:rsid w:val="00542751"/>
    <w:rsid w:val="0056045F"/>
    <w:rsid w:val="00582010"/>
    <w:rsid w:val="00586F24"/>
    <w:rsid w:val="005B1E0F"/>
    <w:rsid w:val="005D5A5D"/>
    <w:rsid w:val="005E7767"/>
    <w:rsid w:val="00607CEF"/>
    <w:rsid w:val="006A7552"/>
    <w:rsid w:val="006D228F"/>
    <w:rsid w:val="006E01B0"/>
    <w:rsid w:val="0073743E"/>
    <w:rsid w:val="0074397B"/>
    <w:rsid w:val="00803186"/>
    <w:rsid w:val="0080729E"/>
    <w:rsid w:val="00827CB4"/>
    <w:rsid w:val="00846A17"/>
    <w:rsid w:val="00873253"/>
    <w:rsid w:val="00873469"/>
    <w:rsid w:val="00881AEC"/>
    <w:rsid w:val="00890E58"/>
    <w:rsid w:val="008C5B31"/>
    <w:rsid w:val="00912C24"/>
    <w:rsid w:val="00912EFE"/>
    <w:rsid w:val="00952F95"/>
    <w:rsid w:val="00953A81"/>
    <w:rsid w:val="00973021"/>
    <w:rsid w:val="009A192B"/>
    <w:rsid w:val="009A3204"/>
    <w:rsid w:val="009B02F4"/>
    <w:rsid w:val="009B6A0A"/>
    <w:rsid w:val="009C0D5A"/>
    <w:rsid w:val="009F766C"/>
    <w:rsid w:val="00A3734E"/>
    <w:rsid w:val="00AB1730"/>
    <w:rsid w:val="00AC3AA9"/>
    <w:rsid w:val="00AD7706"/>
    <w:rsid w:val="00B80BC9"/>
    <w:rsid w:val="00BC6EC2"/>
    <w:rsid w:val="00BD3F8B"/>
    <w:rsid w:val="00C13B90"/>
    <w:rsid w:val="00C17A19"/>
    <w:rsid w:val="00C20744"/>
    <w:rsid w:val="00C45AA6"/>
    <w:rsid w:val="00C72883"/>
    <w:rsid w:val="00C87AC8"/>
    <w:rsid w:val="00CA18E0"/>
    <w:rsid w:val="00CC289D"/>
    <w:rsid w:val="00D105B7"/>
    <w:rsid w:val="00D257F1"/>
    <w:rsid w:val="00D677BB"/>
    <w:rsid w:val="00DA5CE8"/>
    <w:rsid w:val="00DB6139"/>
    <w:rsid w:val="00E17A95"/>
    <w:rsid w:val="00E76496"/>
    <w:rsid w:val="00EB23D1"/>
    <w:rsid w:val="00EC73AC"/>
    <w:rsid w:val="00ED31F9"/>
    <w:rsid w:val="00EF51CD"/>
    <w:rsid w:val="00F25227"/>
    <w:rsid w:val="00F27699"/>
    <w:rsid w:val="00F364B3"/>
    <w:rsid w:val="00F619A0"/>
    <w:rsid w:val="00F972E6"/>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0EFE"/>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5A5D"/>
    <w:rPr>
      <w:sz w:val="20"/>
      <w:szCs w:val="20"/>
    </w:rPr>
  </w:style>
  <w:style w:type="character" w:customStyle="1" w:styleId="FootnoteTextChar">
    <w:name w:val="Footnote Text Char"/>
    <w:basedOn w:val="DefaultParagraphFont"/>
    <w:link w:val="FootnoteText"/>
    <w:uiPriority w:val="99"/>
    <w:semiHidden/>
    <w:rsid w:val="005D5A5D"/>
    <w:rPr>
      <w:sz w:val="20"/>
      <w:szCs w:val="20"/>
    </w:rPr>
  </w:style>
  <w:style w:type="character" w:styleId="FootnoteReference">
    <w:name w:val="footnote reference"/>
    <w:basedOn w:val="DefaultParagraphFont"/>
    <w:uiPriority w:val="99"/>
    <w:semiHidden/>
    <w:unhideWhenUsed/>
    <w:rsid w:val="005D5A5D"/>
    <w:rPr>
      <w:vertAlign w:val="superscript"/>
    </w:rPr>
  </w:style>
  <w:style w:type="paragraph" w:styleId="EndnoteText">
    <w:name w:val="endnote text"/>
    <w:basedOn w:val="Normal"/>
    <w:link w:val="EndnoteTextChar"/>
    <w:uiPriority w:val="99"/>
    <w:semiHidden/>
    <w:unhideWhenUsed/>
    <w:rsid w:val="00D677BB"/>
    <w:rPr>
      <w:sz w:val="20"/>
      <w:szCs w:val="20"/>
    </w:rPr>
  </w:style>
  <w:style w:type="character" w:customStyle="1" w:styleId="EndnoteTextChar">
    <w:name w:val="Endnote Text Char"/>
    <w:basedOn w:val="DefaultParagraphFont"/>
    <w:link w:val="EndnoteText"/>
    <w:uiPriority w:val="99"/>
    <w:semiHidden/>
    <w:rsid w:val="00D677BB"/>
    <w:rPr>
      <w:sz w:val="20"/>
      <w:szCs w:val="20"/>
    </w:rPr>
  </w:style>
  <w:style w:type="character" w:styleId="EndnoteReference">
    <w:name w:val="endnote reference"/>
    <w:basedOn w:val="DefaultParagraphFont"/>
    <w:uiPriority w:val="99"/>
    <w:semiHidden/>
    <w:unhideWhenUsed/>
    <w:rsid w:val="00D677BB"/>
    <w:rPr>
      <w:vertAlign w:val="superscript"/>
    </w:rPr>
  </w:style>
  <w:style w:type="character" w:styleId="Hyperlink">
    <w:name w:val="Hyperlink"/>
    <w:basedOn w:val="DefaultParagraphFont"/>
    <w:uiPriority w:val="99"/>
    <w:unhideWhenUsed/>
    <w:rsid w:val="000F7D94"/>
    <w:rPr>
      <w:color w:val="0563C1" w:themeColor="hyperlink"/>
      <w:u w:val="single"/>
    </w:rPr>
  </w:style>
  <w:style w:type="character" w:customStyle="1" w:styleId="UnresolvedMention1">
    <w:name w:val="Unresolved Mention1"/>
    <w:basedOn w:val="DefaultParagraphFont"/>
    <w:uiPriority w:val="99"/>
    <w:semiHidden/>
    <w:unhideWhenUsed/>
    <w:rsid w:val="000F7D94"/>
    <w:rPr>
      <w:color w:val="605E5C"/>
      <w:shd w:val="clear" w:color="auto" w:fill="E1DFDD"/>
    </w:rPr>
  </w:style>
  <w:style w:type="character" w:customStyle="1" w:styleId="apple-converted-space">
    <w:name w:val="apple-converted-space"/>
    <w:basedOn w:val="DefaultParagraphFont"/>
    <w:rsid w:val="00E17A95"/>
  </w:style>
  <w:style w:type="character" w:styleId="Emphasis">
    <w:name w:val="Emphasis"/>
    <w:basedOn w:val="DefaultParagraphFont"/>
    <w:uiPriority w:val="20"/>
    <w:qFormat/>
    <w:rsid w:val="00E17A95"/>
    <w:rPr>
      <w:i/>
      <w:iCs/>
    </w:rPr>
  </w:style>
  <w:style w:type="paragraph" w:styleId="NormalWeb">
    <w:name w:val="Normal (Web)"/>
    <w:basedOn w:val="Normal"/>
    <w:uiPriority w:val="99"/>
    <w:semiHidden/>
    <w:unhideWhenUsed/>
    <w:rsid w:val="00EB23D1"/>
    <w:pPr>
      <w:spacing w:before="100" w:beforeAutospacing="1" w:after="100" w:afterAutospacing="1"/>
    </w:pPr>
    <w:rPr>
      <w:rFonts w:ascii="Times New Roman" w:eastAsia="Times New Roman" w:hAnsi="Times New Roman" w:cs="Times New Roman"/>
      <w:kern w:val="0"/>
      <w:lang w:eastAsia="pl-PL"/>
      <w14:ligatures w14:val="none"/>
    </w:rPr>
  </w:style>
  <w:style w:type="paragraph" w:styleId="NoSpacing">
    <w:name w:val="No Spacing"/>
    <w:uiPriority w:val="1"/>
    <w:qFormat/>
    <w:rsid w:val="003547C4"/>
  </w:style>
  <w:style w:type="paragraph" w:styleId="ListParagraph">
    <w:name w:val="List Paragraph"/>
    <w:basedOn w:val="Normal"/>
    <w:uiPriority w:val="34"/>
    <w:qFormat/>
    <w:rsid w:val="0035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7662">
      <w:bodyDiv w:val="1"/>
      <w:marLeft w:val="0"/>
      <w:marRight w:val="0"/>
      <w:marTop w:val="0"/>
      <w:marBottom w:val="0"/>
      <w:divBdr>
        <w:top w:val="none" w:sz="0" w:space="0" w:color="auto"/>
        <w:left w:val="none" w:sz="0" w:space="0" w:color="auto"/>
        <w:bottom w:val="none" w:sz="0" w:space="0" w:color="auto"/>
        <w:right w:val="none" w:sz="0" w:space="0" w:color="auto"/>
      </w:divBdr>
    </w:div>
    <w:div w:id="576792997">
      <w:bodyDiv w:val="1"/>
      <w:marLeft w:val="0"/>
      <w:marRight w:val="0"/>
      <w:marTop w:val="0"/>
      <w:marBottom w:val="0"/>
      <w:divBdr>
        <w:top w:val="none" w:sz="0" w:space="0" w:color="auto"/>
        <w:left w:val="none" w:sz="0" w:space="0" w:color="auto"/>
        <w:bottom w:val="none" w:sz="0" w:space="0" w:color="auto"/>
        <w:right w:val="none" w:sz="0" w:space="0" w:color="auto"/>
      </w:divBdr>
    </w:div>
    <w:div w:id="628319049">
      <w:bodyDiv w:val="1"/>
      <w:marLeft w:val="0"/>
      <w:marRight w:val="0"/>
      <w:marTop w:val="0"/>
      <w:marBottom w:val="0"/>
      <w:divBdr>
        <w:top w:val="none" w:sz="0" w:space="0" w:color="auto"/>
        <w:left w:val="none" w:sz="0" w:space="0" w:color="auto"/>
        <w:bottom w:val="none" w:sz="0" w:space="0" w:color="auto"/>
        <w:right w:val="none" w:sz="0" w:space="0" w:color="auto"/>
      </w:divBdr>
    </w:div>
    <w:div w:id="856231336">
      <w:bodyDiv w:val="1"/>
      <w:marLeft w:val="0"/>
      <w:marRight w:val="0"/>
      <w:marTop w:val="0"/>
      <w:marBottom w:val="0"/>
      <w:divBdr>
        <w:top w:val="none" w:sz="0" w:space="0" w:color="auto"/>
        <w:left w:val="none" w:sz="0" w:space="0" w:color="auto"/>
        <w:bottom w:val="none" w:sz="0" w:space="0" w:color="auto"/>
        <w:right w:val="none" w:sz="0" w:space="0" w:color="auto"/>
      </w:divBdr>
    </w:div>
    <w:div w:id="955142117">
      <w:bodyDiv w:val="1"/>
      <w:marLeft w:val="0"/>
      <w:marRight w:val="0"/>
      <w:marTop w:val="0"/>
      <w:marBottom w:val="0"/>
      <w:divBdr>
        <w:top w:val="none" w:sz="0" w:space="0" w:color="auto"/>
        <w:left w:val="none" w:sz="0" w:space="0" w:color="auto"/>
        <w:bottom w:val="none" w:sz="0" w:space="0" w:color="auto"/>
        <w:right w:val="none" w:sz="0" w:space="0" w:color="auto"/>
      </w:divBdr>
    </w:div>
    <w:div w:id="1042631052">
      <w:bodyDiv w:val="1"/>
      <w:marLeft w:val="0"/>
      <w:marRight w:val="0"/>
      <w:marTop w:val="0"/>
      <w:marBottom w:val="0"/>
      <w:divBdr>
        <w:top w:val="none" w:sz="0" w:space="0" w:color="auto"/>
        <w:left w:val="none" w:sz="0" w:space="0" w:color="auto"/>
        <w:bottom w:val="none" w:sz="0" w:space="0" w:color="auto"/>
        <w:right w:val="none" w:sz="0" w:space="0" w:color="auto"/>
      </w:divBdr>
    </w:div>
    <w:div w:id="1543589360">
      <w:bodyDiv w:val="1"/>
      <w:marLeft w:val="0"/>
      <w:marRight w:val="0"/>
      <w:marTop w:val="0"/>
      <w:marBottom w:val="0"/>
      <w:divBdr>
        <w:top w:val="none" w:sz="0" w:space="0" w:color="auto"/>
        <w:left w:val="none" w:sz="0" w:space="0" w:color="auto"/>
        <w:bottom w:val="none" w:sz="0" w:space="0" w:color="auto"/>
        <w:right w:val="none" w:sz="0" w:space="0" w:color="auto"/>
      </w:divBdr>
    </w:div>
    <w:div w:id="1691833083">
      <w:bodyDiv w:val="1"/>
      <w:marLeft w:val="0"/>
      <w:marRight w:val="0"/>
      <w:marTop w:val="0"/>
      <w:marBottom w:val="0"/>
      <w:divBdr>
        <w:top w:val="none" w:sz="0" w:space="0" w:color="auto"/>
        <w:left w:val="none" w:sz="0" w:space="0" w:color="auto"/>
        <w:bottom w:val="none" w:sz="0" w:space="0" w:color="auto"/>
        <w:right w:val="none" w:sz="0" w:space="0" w:color="auto"/>
      </w:divBdr>
    </w:div>
    <w:div w:id="1815680787">
      <w:bodyDiv w:val="1"/>
      <w:marLeft w:val="0"/>
      <w:marRight w:val="0"/>
      <w:marTop w:val="0"/>
      <w:marBottom w:val="0"/>
      <w:divBdr>
        <w:top w:val="none" w:sz="0" w:space="0" w:color="auto"/>
        <w:left w:val="none" w:sz="0" w:space="0" w:color="auto"/>
        <w:bottom w:val="none" w:sz="0" w:space="0" w:color="auto"/>
        <w:right w:val="none" w:sz="0" w:space="0" w:color="auto"/>
      </w:divBdr>
    </w:div>
    <w:div w:id="2073962977">
      <w:bodyDiv w:val="1"/>
      <w:marLeft w:val="0"/>
      <w:marRight w:val="0"/>
      <w:marTop w:val="0"/>
      <w:marBottom w:val="0"/>
      <w:divBdr>
        <w:top w:val="none" w:sz="0" w:space="0" w:color="auto"/>
        <w:left w:val="none" w:sz="0" w:space="0" w:color="auto"/>
        <w:bottom w:val="none" w:sz="0" w:space="0" w:color="auto"/>
        <w:right w:val="none" w:sz="0" w:space="0" w:color="auto"/>
      </w:divBdr>
    </w:div>
    <w:div w:id="209061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31C6-546D-4871-A45F-02EF56F6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4720</Words>
  <Characters>26905</Characters>
  <Application>Microsoft Office Word</Application>
  <DocSecurity>0</DocSecurity>
  <Lines>224</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Meler</dc:creator>
  <cp:lastModifiedBy>Bożena Futoma-Kołoch</cp:lastModifiedBy>
  <cp:revision>3</cp:revision>
  <cp:lastPrinted>2025-12-29T12:55:00Z</cp:lastPrinted>
  <dcterms:created xsi:type="dcterms:W3CDTF">2026-03-15T15:43:00Z</dcterms:created>
  <dcterms:modified xsi:type="dcterms:W3CDTF">2026-07-07T09:10:00Z</dcterms:modified>
</cp:coreProperties>
</file>