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C6AE" w14:textId="77777777" w:rsidR="00AB28B1" w:rsidRPr="004A38F2" w:rsidRDefault="000D0919" w:rsidP="000D0919">
      <w:pPr>
        <w:pStyle w:val="NoSpacing"/>
        <w:rPr>
          <w:rFonts w:ascii="Times New Roman" w:hAnsi="Times New Roman" w:cs="Times New Roman"/>
          <w:sz w:val="24"/>
          <w:szCs w:val="24"/>
          <w:u w:val="single"/>
          <w:lang w:val="en-US"/>
        </w:rPr>
      </w:pPr>
      <w:r w:rsidRPr="004A38F2">
        <w:rPr>
          <w:rFonts w:ascii="Times New Roman" w:hAnsi="Times New Roman" w:cs="Times New Roman"/>
          <w:sz w:val="24"/>
          <w:szCs w:val="24"/>
          <w:u w:val="single"/>
          <w:lang w:val="en-US"/>
        </w:rPr>
        <w:t xml:space="preserve">MATTHIAS SIMPERL </w:t>
      </w:r>
    </w:p>
    <w:p w14:paraId="756BB821" w14:textId="77777777" w:rsidR="000D0919" w:rsidRPr="000D0919" w:rsidRDefault="000D0919" w:rsidP="000D0919">
      <w:pPr>
        <w:pStyle w:val="NoSpacing"/>
        <w:rPr>
          <w:rFonts w:ascii="Times New Roman" w:hAnsi="Times New Roman" w:cs="Times New Roman"/>
          <w:sz w:val="24"/>
          <w:szCs w:val="24"/>
          <w:lang w:val="en-US"/>
        </w:rPr>
      </w:pPr>
      <w:r w:rsidRPr="000D0919">
        <w:rPr>
          <w:rFonts w:ascii="Times New Roman" w:hAnsi="Times New Roman" w:cs="Times New Roman"/>
          <w:sz w:val="24"/>
          <w:szCs w:val="24"/>
          <w:lang w:val="en-US"/>
        </w:rPr>
        <w:t>University of Augsburg, Germany</w:t>
      </w:r>
    </w:p>
    <w:p w14:paraId="4083CFA9" w14:textId="77777777" w:rsidR="000D0919" w:rsidRPr="000D0919" w:rsidRDefault="000D0919" w:rsidP="000D0919">
      <w:pPr>
        <w:pStyle w:val="NoSpacing"/>
        <w:rPr>
          <w:rFonts w:ascii="Times New Roman" w:hAnsi="Times New Roman" w:cs="Times New Roman"/>
          <w:sz w:val="24"/>
          <w:szCs w:val="24"/>
          <w:lang w:val="de-AT"/>
        </w:rPr>
      </w:pPr>
      <w:r w:rsidRPr="000D0919">
        <w:rPr>
          <w:rFonts w:ascii="Times New Roman" w:hAnsi="Times New Roman" w:cs="Times New Roman"/>
          <w:sz w:val="24"/>
          <w:szCs w:val="24"/>
          <w:lang w:val="de-AT"/>
        </w:rPr>
        <w:t xml:space="preserve">e-mail: </w:t>
      </w:r>
      <w:r w:rsidRPr="000D0919">
        <w:rPr>
          <w:rStyle w:val="Emphasis"/>
          <w:rFonts w:ascii="Times New Roman" w:hAnsi="Times New Roman" w:cs="Times New Roman"/>
          <w:i w:val="0"/>
          <w:iCs w:val="0"/>
          <w:sz w:val="24"/>
          <w:szCs w:val="24"/>
          <w:shd w:val="clear" w:color="auto" w:fill="FFFFFF"/>
          <w:lang w:val="de-AT"/>
        </w:rPr>
        <w:t>matthias.simperl@kthf.uni-augsburg.de</w:t>
      </w:r>
    </w:p>
    <w:p w14:paraId="1BC26209" w14:textId="77777777" w:rsidR="000D0919" w:rsidRPr="004A38F2" w:rsidRDefault="000D0919" w:rsidP="000D0919">
      <w:pPr>
        <w:pStyle w:val="NoSpacing"/>
        <w:rPr>
          <w:rFonts w:ascii="Times New Roman" w:hAnsi="Times New Roman" w:cs="Times New Roman"/>
          <w:sz w:val="24"/>
          <w:szCs w:val="24"/>
        </w:rPr>
      </w:pPr>
      <w:r w:rsidRPr="004A38F2">
        <w:rPr>
          <w:rFonts w:ascii="Times New Roman" w:hAnsi="Times New Roman" w:cs="Times New Roman"/>
          <w:sz w:val="24"/>
          <w:szCs w:val="24"/>
        </w:rPr>
        <w:t xml:space="preserve">ORCID: </w:t>
      </w:r>
      <w:hyperlink r:id="rId8" w:history="1">
        <w:r w:rsidRPr="000D0919">
          <w:rPr>
            <w:rStyle w:val="Hyperlink"/>
            <w:rFonts w:ascii="Times New Roman" w:hAnsi="Times New Roman" w:cs="Times New Roman"/>
            <w:color w:val="auto"/>
            <w:sz w:val="24"/>
            <w:szCs w:val="24"/>
            <w:u w:val="none"/>
          </w:rPr>
          <w:t>0000-0003-2049-1102</w:t>
        </w:r>
      </w:hyperlink>
    </w:p>
    <w:p w14:paraId="0B37AC5E" w14:textId="0C47E953" w:rsidR="000D0919" w:rsidRDefault="000D0919" w:rsidP="000D0919">
      <w:pPr>
        <w:pStyle w:val="NoSpacing"/>
        <w:rPr>
          <w:rFonts w:ascii="Times New Roman" w:hAnsi="Times New Roman" w:cs="Times New Roman"/>
          <w:sz w:val="24"/>
          <w:szCs w:val="24"/>
        </w:rPr>
      </w:pPr>
      <w:r w:rsidRPr="000D0919">
        <w:rPr>
          <w:rFonts w:ascii="Times New Roman" w:hAnsi="Times New Roman" w:cs="Times New Roman"/>
          <w:sz w:val="24"/>
          <w:szCs w:val="24"/>
        </w:rPr>
        <w:t>DOI:</w:t>
      </w:r>
      <w:r w:rsidR="00287ECF">
        <w:rPr>
          <w:rFonts w:ascii="Times New Roman" w:hAnsi="Times New Roman" w:cs="Times New Roman"/>
          <w:sz w:val="24"/>
          <w:szCs w:val="24"/>
        </w:rPr>
        <w:t xml:space="preserve"> </w:t>
      </w:r>
      <w:r w:rsidR="00287ECF" w:rsidRPr="00287ECF">
        <w:rPr>
          <w:rFonts w:ascii="Times New Roman" w:hAnsi="Times New Roman" w:cs="Times New Roman"/>
          <w:sz w:val="24"/>
          <w:szCs w:val="24"/>
        </w:rPr>
        <w:t>10.48224/COM-232-2025-98</w:t>
      </w:r>
    </w:p>
    <w:p w14:paraId="71DC555B" w14:textId="77777777" w:rsidR="00DE30F0" w:rsidRPr="003547C4" w:rsidRDefault="00DE30F0" w:rsidP="00DE30F0">
      <w:pPr>
        <w:pStyle w:val="NoSpacing"/>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DE30F0" w:rsidRPr="003D0426" w14:paraId="63513489" w14:textId="77777777" w:rsidTr="0036567B">
        <w:trPr>
          <w:trHeight w:val="724"/>
          <w:jc w:val="right"/>
        </w:trPr>
        <w:tc>
          <w:tcPr>
            <w:tcW w:w="3685" w:type="dxa"/>
            <w:hideMark/>
          </w:tcPr>
          <w:p w14:paraId="2CC381A4" w14:textId="77777777" w:rsidR="00DE30F0" w:rsidRPr="00F972E6" w:rsidRDefault="00DE30F0" w:rsidP="0036567B">
            <w:pPr>
              <w:jc w:val="center"/>
              <w:rPr>
                <w:rFonts w:ascii="Times New Roman" w:hAnsi="Times New Roman" w:cs="Times New Roman"/>
                <w:sz w:val="20"/>
                <w:szCs w:val="20"/>
              </w:rPr>
            </w:pPr>
            <w:r w:rsidRPr="0096014D">
              <w:rPr>
                <w:sz w:val="20"/>
                <w:szCs w:val="20"/>
                <w:lang w:val="en-US"/>
              </w:rPr>
              <w:br/>
            </w:r>
            <w:r w:rsidRPr="00F972E6">
              <w:rPr>
                <w:rFonts w:ascii="Times New Roman" w:hAnsi="Times New Roman" w:cs="Times New Roman"/>
                <w:sz w:val="20"/>
                <w:szCs w:val="20"/>
              </w:rPr>
              <w:t>Communio 45(2025)</w:t>
            </w:r>
            <w:r>
              <w:rPr>
                <w:rFonts w:ascii="Times New Roman" w:hAnsi="Times New Roman" w:cs="Times New Roman"/>
                <w:sz w:val="20"/>
                <w:szCs w:val="20"/>
              </w:rPr>
              <w:t>4</w:t>
            </w:r>
            <w:r w:rsidRPr="00F972E6">
              <w:rPr>
                <w:rFonts w:ascii="Times New Roman" w:hAnsi="Times New Roman" w:cs="Times New Roman"/>
                <w:sz w:val="20"/>
                <w:szCs w:val="20"/>
              </w:rPr>
              <w:t>, s. 2-2</w:t>
            </w:r>
          </w:p>
        </w:tc>
      </w:tr>
    </w:tbl>
    <w:p w14:paraId="3D59624E" w14:textId="77777777" w:rsidR="00DE30F0" w:rsidRDefault="00DE30F0" w:rsidP="00DE30F0">
      <w:pPr>
        <w:spacing w:line="240" w:lineRule="auto"/>
        <w:jc w:val="center"/>
      </w:pPr>
    </w:p>
    <w:p w14:paraId="291D31D0" w14:textId="77777777" w:rsidR="00091382" w:rsidRPr="000D0919" w:rsidRDefault="00FB0862" w:rsidP="000A0D47">
      <w:pPr>
        <w:pStyle w:val="NormalWeb"/>
        <w:jc w:val="center"/>
        <w:rPr>
          <w:sz w:val="28"/>
          <w:szCs w:val="28"/>
        </w:rPr>
      </w:pPr>
      <w:r w:rsidRPr="000D0919">
        <w:rPr>
          <w:rStyle w:val="Strong"/>
          <w:sz w:val="28"/>
          <w:szCs w:val="28"/>
        </w:rPr>
        <w:t>P</w:t>
      </w:r>
      <w:r w:rsidR="00AB28B1" w:rsidRPr="000D0919">
        <w:rPr>
          <w:rStyle w:val="Strong"/>
          <w:sz w:val="28"/>
          <w:szCs w:val="28"/>
        </w:rPr>
        <w:t>olityka i teologia na Soborze Nicejskim</w:t>
      </w:r>
      <w:r w:rsidR="00AB28B1" w:rsidRPr="000D0919">
        <w:rPr>
          <w:sz w:val="28"/>
          <w:szCs w:val="28"/>
        </w:rPr>
        <w:br/>
      </w:r>
      <w:r w:rsidR="00091382" w:rsidRPr="000D0919">
        <w:rPr>
          <w:b/>
          <w:sz w:val="28"/>
          <w:szCs w:val="28"/>
        </w:rPr>
        <w:t xml:space="preserve">Obserwacje </w:t>
      </w:r>
      <w:r w:rsidR="00F122F8" w:rsidRPr="000D0919">
        <w:rPr>
          <w:b/>
          <w:sz w:val="28"/>
          <w:szCs w:val="28"/>
        </w:rPr>
        <w:t>historyczne</w:t>
      </w:r>
      <w:r w:rsidR="00091382" w:rsidRPr="000D0919">
        <w:rPr>
          <w:b/>
          <w:sz w:val="28"/>
          <w:szCs w:val="28"/>
        </w:rPr>
        <w:t xml:space="preserve"> Kościoła</w:t>
      </w:r>
    </w:p>
    <w:p w14:paraId="600CCC7B" w14:textId="77777777" w:rsidR="00AB28B1" w:rsidRPr="000D0919" w:rsidRDefault="00AB28B1" w:rsidP="00AB28B1">
      <w:pPr>
        <w:pStyle w:val="NoSpacing"/>
        <w:jc w:val="center"/>
        <w:rPr>
          <w:rFonts w:ascii="Times New Roman" w:hAnsi="Times New Roman" w:cs="Times New Roman"/>
          <w:b/>
          <w:bCs/>
          <w:sz w:val="28"/>
          <w:szCs w:val="28"/>
          <w:lang w:val="en-US"/>
        </w:rPr>
      </w:pPr>
      <w:r w:rsidRPr="000D0919">
        <w:rPr>
          <w:rFonts w:ascii="Times New Roman" w:hAnsi="Times New Roman" w:cs="Times New Roman"/>
          <w:b/>
          <w:bCs/>
          <w:sz w:val="28"/>
          <w:szCs w:val="28"/>
          <w:lang w:val="en-US"/>
        </w:rPr>
        <w:t>Politics and Theology at the Council of Nicaea</w:t>
      </w:r>
    </w:p>
    <w:p w14:paraId="660D754E" w14:textId="77777777" w:rsidR="00AB28B1" w:rsidRPr="000D0919" w:rsidRDefault="00AB28B1" w:rsidP="00AB28B1">
      <w:pPr>
        <w:pStyle w:val="NoSpacing"/>
        <w:jc w:val="center"/>
        <w:rPr>
          <w:rFonts w:ascii="Times New Roman" w:hAnsi="Times New Roman" w:cs="Times New Roman"/>
          <w:b/>
          <w:bCs/>
          <w:sz w:val="28"/>
          <w:szCs w:val="28"/>
          <w:lang w:val="en-US"/>
        </w:rPr>
      </w:pPr>
      <w:r w:rsidRPr="000D0919">
        <w:rPr>
          <w:rFonts w:ascii="Times New Roman" w:hAnsi="Times New Roman" w:cs="Times New Roman"/>
          <w:b/>
          <w:bCs/>
          <w:sz w:val="28"/>
          <w:szCs w:val="28"/>
          <w:lang w:val="en-US"/>
        </w:rPr>
        <w:t>Observations from a Church-Historical Perspective</w:t>
      </w:r>
    </w:p>
    <w:p w14:paraId="2D5A1D62" w14:textId="77777777" w:rsidR="00AB28B1" w:rsidRPr="00AB28B1" w:rsidRDefault="00AB28B1" w:rsidP="00AB28B1">
      <w:pPr>
        <w:pStyle w:val="NoSpacing"/>
        <w:jc w:val="center"/>
        <w:rPr>
          <w:rFonts w:ascii="Times New Roman" w:hAnsi="Times New Roman" w:cs="Times New Roman"/>
          <w:sz w:val="20"/>
          <w:szCs w:val="20"/>
          <w:lang w:val="en-US"/>
        </w:rPr>
      </w:pPr>
    </w:p>
    <w:p w14:paraId="75260F97" w14:textId="77777777" w:rsidR="00AB28B1" w:rsidRPr="00AB28B1" w:rsidRDefault="00AB28B1" w:rsidP="00AB28B1">
      <w:pPr>
        <w:spacing w:after="0" w:line="240" w:lineRule="auto"/>
        <w:jc w:val="center"/>
        <w:rPr>
          <w:rFonts w:ascii="Times New Roman" w:hAnsi="Times New Roman" w:cs="Times New Roman"/>
          <w:b/>
          <w:bCs/>
          <w:sz w:val="20"/>
          <w:szCs w:val="20"/>
          <w:lang w:val="en-US"/>
        </w:rPr>
      </w:pPr>
      <w:r w:rsidRPr="00AB28B1">
        <w:rPr>
          <w:rFonts w:ascii="Times New Roman" w:hAnsi="Times New Roman" w:cs="Times New Roman"/>
          <w:b/>
          <w:bCs/>
          <w:sz w:val="20"/>
          <w:szCs w:val="20"/>
          <w:lang w:val="en-US"/>
        </w:rPr>
        <w:t>Abstract</w:t>
      </w:r>
    </w:p>
    <w:p w14:paraId="50310FA3" w14:textId="77777777" w:rsidR="00AB28B1" w:rsidRPr="00AB28B1" w:rsidRDefault="00AB28B1" w:rsidP="00AB28B1">
      <w:pPr>
        <w:spacing w:line="240" w:lineRule="auto"/>
        <w:jc w:val="both"/>
        <w:rPr>
          <w:rFonts w:ascii="Times New Roman" w:hAnsi="Times New Roman" w:cs="Times New Roman"/>
          <w:sz w:val="20"/>
          <w:szCs w:val="20"/>
          <w:lang w:val="en-US"/>
        </w:rPr>
      </w:pPr>
      <w:r w:rsidRPr="00AB28B1">
        <w:rPr>
          <w:rFonts w:ascii="Times New Roman" w:hAnsi="Times New Roman" w:cs="Times New Roman"/>
          <w:sz w:val="20"/>
          <w:szCs w:val="20"/>
          <w:lang w:val="en-US"/>
        </w:rPr>
        <w:t>The Synod, which was held in Nicaea, Bithynia, in 325, is still decisive for the faith and self-understanding of Christians worldwide across confessional boundaries. This is primarily due to its theological out put, which is reflected in its creed. However, the recognisable intertwining of the church assembly with Constantine’s religious policy raises the question of how politicised this theological output is - and vice versa: how theologically coloured Constantine’s political intervention in the conflict around Arius was. The article emphasises that the Synod and the Nicene Creed can be traced back to Constantine’s attempt to thwart the ecclesiopolitical actions of an anti-Arian alliance around Alexan der of Alexandria, Eustathius of Antioch and Markell of Ankyra. The synodal results, which were little more than a fragile compromise in 325, could only have a lasting effect after a certain time had passed.</w:t>
      </w:r>
    </w:p>
    <w:p w14:paraId="0531BCC1" w14:textId="77777777" w:rsidR="00AB28B1" w:rsidRPr="00AB28B1" w:rsidRDefault="00AB28B1" w:rsidP="00AB28B1">
      <w:pPr>
        <w:spacing w:line="240" w:lineRule="auto"/>
        <w:jc w:val="both"/>
        <w:rPr>
          <w:rFonts w:ascii="Times New Roman" w:hAnsi="Times New Roman" w:cs="Times New Roman"/>
          <w:color w:val="000000"/>
          <w:sz w:val="20"/>
          <w:szCs w:val="20"/>
          <w:lang w:val="en-US"/>
        </w:rPr>
      </w:pPr>
      <w:r w:rsidRPr="00AB28B1">
        <w:rPr>
          <w:rFonts w:ascii="Times New Roman" w:hAnsi="Times New Roman" w:cs="Times New Roman"/>
          <w:b/>
          <w:bCs/>
          <w:sz w:val="20"/>
          <w:szCs w:val="20"/>
          <w:lang w:val="en-US"/>
        </w:rPr>
        <w:t xml:space="preserve"> Keywords: </w:t>
      </w:r>
      <w:r w:rsidRPr="00AB28B1">
        <w:rPr>
          <w:rFonts w:ascii="Times New Roman" w:hAnsi="Times New Roman" w:cs="Times New Roman"/>
          <w:sz w:val="20"/>
          <w:szCs w:val="20"/>
          <w:lang w:val="en-US"/>
        </w:rPr>
        <w:t>Council of Nicaea – Constantine – Synod – Arius</w:t>
      </w:r>
    </w:p>
    <w:p w14:paraId="6022F81A" w14:textId="77777777" w:rsidR="00AB28B1" w:rsidRPr="00AB28B1" w:rsidRDefault="00AB28B1" w:rsidP="00AB28B1">
      <w:pPr>
        <w:pStyle w:val="NormalWeb"/>
        <w:spacing w:after="0" w:afterAutospacing="0"/>
        <w:jc w:val="center"/>
        <w:rPr>
          <w:rStyle w:val="Strong"/>
          <w:sz w:val="20"/>
          <w:szCs w:val="20"/>
        </w:rPr>
      </w:pPr>
      <w:r w:rsidRPr="00AB28B1">
        <w:rPr>
          <w:rStyle w:val="Strong"/>
          <w:sz w:val="20"/>
          <w:szCs w:val="20"/>
        </w:rPr>
        <w:t>Streszczenie</w:t>
      </w:r>
    </w:p>
    <w:p w14:paraId="3894DBEE" w14:textId="77777777" w:rsidR="00AB28B1" w:rsidRPr="00AB28B1" w:rsidRDefault="0035047E" w:rsidP="00AB28B1">
      <w:pPr>
        <w:pStyle w:val="NormalWeb"/>
        <w:spacing w:before="0" w:beforeAutospacing="0"/>
        <w:jc w:val="both"/>
        <w:rPr>
          <w:sz w:val="20"/>
          <w:szCs w:val="20"/>
        </w:rPr>
      </w:pPr>
      <w:r>
        <w:rPr>
          <w:sz w:val="20"/>
          <w:szCs w:val="20"/>
        </w:rPr>
        <w:t>Sobór, który odbył się w Nicei w Bitynii</w:t>
      </w:r>
      <w:r w:rsidR="00AB28B1" w:rsidRPr="00AB28B1">
        <w:rPr>
          <w:sz w:val="20"/>
          <w:szCs w:val="20"/>
        </w:rPr>
        <w:t xml:space="preserve">, w 325 roku, ma nadal decydujące znaczenie dla wiary i samoświadomości chrześcijan na całym świecie, niezależnie od wyznań. Wynika to przede wszystkim z jego teologicznego dorobku, który znalazł odzwierciedlenie w jego wyznaniu. Niemniej jednak, widoczna współzależność między zebraniem kościelnym a polityką religijną Konstantyna rodzi pytanie, na ile ten teologiczny dorobek jest upolityczniony - i odwrotnie: na ile polityczna interwencja Konstantyna w konflikt wokół Ariusza była teologicznie zabarwiona. Artykuł podkreśla, że Sobór i </w:t>
      </w:r>
      <w:r>
        <w:rPr>
          <w:sz w:val="20"/>
          <w:szCs w:val="20"/>
        </w:rPr>
        <w:t>Credo</w:t>
      </w:r>
      <w:r w:rsidR="00AB28B1" w:rsidRPr="00AB28B1">
        <w:rPr>
          <w:sz w:val="20"/>
          <w:szCs w:val="20"/>
        </w:rPr>
        <w:t xml:space="preserve"> Nicejskie można powiązać z próbą Konstantyna, by pokrzyżować działania eklezjopolityczne anty-arianistycznego sojuszu wokół Aleksandra z Aleksandrii, Eustac</w:t>
      </w:r>
      <w:r>
        <w:rPr>
          <w:sz w:val="20"/>
          <w:szCs w:val="20"/>
        </w:rPr>
        <w:t>h</w:t>
      </w:r>
      <w:r w:rsidR="00AB28B1" w:rsidRPr="00AB28B1">
        <w:rPr>
          <w:sz w:val="20"/>
          <w:szCs w:val="20"/>
        </w:rPr>
        <w:t>ego z Anti</w:t>
      </w:r>
      <w:r>
        <w:rPr>
          <w:sz w:val="20"/>
          <w:szCs w:val="20"/>
        </w:rPr>
        <w:t>ochii i Marka z Ancy</w:t>
      </w:r>
      <w:r w:rsidR="00AB28B1">
        <w:rPr>
          <w:sz w:val="20"/>
          <w:szCs w:val="20"/>
        </w:rPr>
        <w:t>ry. Wyniki S</w:t>
      </w:r>
      <w:r w:rsidR="00AB28B1" w:rsidRPr="00AB28B1">
        <w:rPr>
          <w:sz w:val="20"/>
          <w:szCs w:val="20"/>
        </w:rPr>
        <w:t>oboru, które w 325 roku były jedynie kruchym kompromisem, mogły wywrzeć trwały wpływ dopiero po pewnym czasie.</w:t>
      </w:r>
    </w:p>
    <w:p w14:paraId="41C6152C" w14:textId="77777777" w:rsidR="00AB28B1" w:rsidRPr="00AB28B1" w:rsidRDefault="00AB28B1" w:rsidP="00AB28B1">
      <w:pPr>
        <w:pStyle w:val="NormalWeb"/>
        <w:rPr>
          <w:sz w:val="20"/>
          <w:szCs w:val="20"/>
        </w:rPr>
      </w:pPr>
      <w:r w:rsidRPr="00AB28B1">
        <w:rPr>
          <w:rStyle w:val="Strong"/>
          <w:sz w:val="20"/>
          <w:szCs w:val="20"/>
        </w:rPr>
        <w:t>Słowa kluczowe</w:t>
      </w:r>
      <w:r>
        <w:rPr>
          <w:sz w:val="20"/>
          <w:szCs w:val="20"/>
        </w:rPr>
        <w:t>: Sobór N</w:t>
      </w:r>
      <w:r w:rsidRPr="00AB28B1">
        <w:rPr>
          <w:sz w:val="20"/>
          <w:szCs w:val="20"/>
        </w:rPr>
        <w:t>icejski – Konstant</w:t>
      </w:r>
      <w:r w:rsidR="00426512">
        <w:rPr>
          <w:sz w:val="20"/>
          <w:szCs w:val="20"/>
        </w:rPr>
        <w:t>yn – Synod</w:t>
      </w:r>
      <w:r w:rsidRPr="00AB28B1">
        <w:rPr>
          <w:sz w:val="20"/>
          <w:szCs w:val="20"/>
        </w:rPr>
        <w:t xml:space="preserve"> – Ariusz</w:t>
      </w:r>
    </w:p>
    <w:p w14:paraId="67271F69" w14:textId="77777777" w:rsidR="00AB28B1" w:rsidRDefault="00AB28B1" w:rsidP="0049225F">
      <w:pPr>
        <w:jc w:val="both"/>
        <w:rPr>
          <w:rFonts w:ascii="Times New Roman" w:hAnsi="Times New Roman" w:cs="Times New Roman"/>
          <w:sz w:val="24"/>
          <w:szCs w:val="24"/>
        </w:rPr>
      </w:pPr>
    </w:p>
    <w:p w14:paraId="62ECE498" w14:textId="77777777" w:rsidR="00AB28B1" w:rsidRDefault="00AB28B1" w:rsidP="0049225F">
      <w:pPr>
        <w:jc w:val="both"/>
        <w:rPr>
          <w:rFonts w:ascii="Times New Roman" w:hAnsi="Times New Roman" w:cs="Times New Roman"/>
          <w:sz w:val="24"/>
          <w:szCs w:val="24"/>
        </w:rPr>
      </w:pPr>
    </w:p>
    <w:p w14:paraId="350A992D" w14:textId="77777777" w:rsidR="00DC6D51" w:rsidRPr="0049225F" w:rsidRDefault="00DC6D51" w:rsidP="00AB28B1">
      <w:pPr>
        <w:spacing w:line="240" w:lineRule="auto"/>
        <w:ind w:firstLine="708"/>
        <w:jc w:val="both"/>
        <w:rPr>
          <w:rFonts w:ascii="Times New Roman" w:hAnsi="Times New Roman" w:cs="Times New Roman"/>
          <w:sz w:val="24"/>
          <w:szCs w:val="24"/>
        </w:rPr>
      </w:pPr>
      <w:r w:rsidRPr="0049225F">
        <w:rPr>
          <w:rFonts w:ascii="Times New Roman" w:hAnsi="Times New Roman" w:cs="Times New Roman"/>
          <w:sz w:val="24"/>
          <w:szCs w:val="24"/>
        </w:rPr>
        <w:t>Powszechnie wiadomo, że religia i polityka w starożytności w ogóle, a dla rzymskiego cesarza Konstantyna w szczególności, nie mogą być rozpatrywane w oderwaniu od siebie. Jednak obserwacje tego rodzaju nie są wystarczające, aby zrozumieć takie uwikłania w konkretnym przypadku:</w:t>
      </w:r>
      <w:r w:rsidR="00665F07" w:rsidRPr="0049225F">
        <w:rPr>
          <w:rFonts w:ascii="Times New Roman" w:hAnsi="Times New Roman" w:cs="Times New Roman"/>
          <w:sz w:val="24"/>
          <w:szCs w:val="24"/>
        </w:rPr>
        <w:t xml:space="preserve"> </w:t>
      </w:r>
      <w:r w:rsidR="00EB65E6">
        <w:rPr>
          <w:rFonts w:ascii="Times New Roman" w:hAnsi="Times New Roman" w:cs="Times New Roman"/>
          <w:sz w:val="24"/>
          <w:szCs w:val="24"/>
        </w:rPr>
        <w:t>Sobór</w:t>
      </w:r>
      <w:r w:rsidR="008301CE" w:rsidRPr="0049225F">
        <w:rPr>
          <w:rFonts w:ascii="Times New Roman" w:hAnsi="Times New Roman" w:cs="Times New Roman"/>
          <w:sz w:val="24"/>
          <w:szCs w:val="24"/>
        </w:rPr>
        <w:t xml:space="preserve">, który zebrał się późną wiosną 325 r. w </w:t>
      </w:r>
      <w:r w:rsidR="001F12DA" w:rsidRPr="0049225F">
        <w:rPr>
          <w:rFonts w:ascii="Times New Roman" w:hAnsi="Times New Roman" w:cs="Times New Roman"/>
          <w:sz w:val="24"/>
          <w:szCs w:val="24"/>
        </w:rPr>
        <w:t>bityńskiej Nicei</w:t>
      </w:r>
      <w:r w:rsidR="008301CE" w:rsidRPr="0049225F">
        <w:rPr>
          <w:rFonts w:ascii="Times New Roman" w:hAnsi="Times New Roman" w:cs="Times New Roman"/>
          <w:sz w:val="24"/>
          <w:szCs w:val="24"/>
        </w:rPr>
        <w:t xml:space="preserve">, z pewnością miał podtekst polityczny. Cesarz nie tylko umożliwił zgromadzenie pod względem logistycznym, ale także zaangażował się w obrady, najwyraźniej wywierając znaczny wpływ na postęp negocjacji i łącząc wydarzenie kościelne z obchodami 20. rocznicy jego panowania. </w:t>
      </w:r>
      <w:r w:rsidR="008301CE" w:rsidRPr="0049225F">
        <w:rPr>
          <w:rFonts w:ascii="Times New Roman" w:hAnsi="Times New Roman" w:cs="Times New Roman"/>
          <w:sz w:val="24"/>
          <w:szCs w:val="24"/>
        </w:rPr>
        <w:lastRenderedPageBreak/>
        <w:t xml:space="preserve">Fakt, że 1700 lat później nadal jest szczegółowo pamiętany, ma związek </w:t>
      </w:r>
      <w:r w:rsidR="00967147" w:rsidRPr="0049225F">
        <w:rPr>
          <w:rFonts w:ascii="Times New Roman" w:hAnsi="Times New Roman" w:cs="Times New Roman"/>
          <w:sz w:val="24"/>
          <w:szCs w:val="24"/>
        </w:rPr>
        <w:t>zarówno z eklezjalnym jak i teologicznym znaczeniem tych wydarzeń.</w:t>
      </w:r>
      <w:r w:rsidR="00665F07" w:rsidRPr="0049225F">
        <w:rPr>
          <w:rFonts w:ascii="Times New Roman" w:hAnsi="Times New Roman" w:cs="Times New Roman"/>
          <w:sz w:val="24"/>
          <w:szCs w:val="24"/>
        </w:rPr>
        <w:t xml:space="preserve"> </w:t>
      </w:r>
      <w:r w:rsidR="00AC1D4D" w:rsidRPr="0049225F">
        <w:rPr>
          <w:rFonts w:ascii="Times New Roman" w:hAnsi="Times New Roman" w:cs="Times New Roman"/>
          <w:sz w:val="24"/>
          <w:szCs w:val="24"/>
        </w:rPr>
        <w:t>Z perspektywy czasu zgromadzenie to jest uwa</w:t>
      </w:r>
      <w:r w:rsidR="00E02EB6" w:rsidRPr="0049225F">
        <w:rPr>
          <w:rFonts w:ascii="Times New Roman" w:hAnsi="Times New Roman" w:cs="Times New Roman"/>
          <w:sz w:val="24"/>
          <w:szCs w:val="24"/>
        </w:rPr>
        <w:t>żane za pierwszy ogólnokościelny</w:t>
      </w:r>
      <w:r w:rsidR="00455489">
        <w:rPr>
          <w:rFonts w:ascii="Times New Roman" w:hAnsi="Times New Roman" w:cs="Times New Roman"/>
          <w:sz w:val="24"/>
          <w:szCs w:val="24"/>
        </w:rPr>
        <w:t xml:space="preserve"> - ekumeniczny</w:t>
      </w:r>
      <w:r w:rsidR="00EB65E6">
        <w:rPr>
          <w:rFonts w:ascii="Times New Roman" w:hAnsi="Times New Roman" w:cs="Times New Roman"/>
          <w:sz w:val="24"/>
          <w:szCs w:val="24"/>
        </w:rPr>
        <w:t xml:space="preserve"> Sobór</w:t>
      </w:r>
      <w:r w:rsidR="00AC1D4D" w:rsidRPr="0049225F">
        <w:rPr>
          <w:rFonts w:ascii="Times New Roman" w:hAnsi="Times New Roman" w:cs="Times New Roman"/>
          <w:sz w:val="24"/>
          <w:szCs w:val="24"/>
        </w:rPr>
        <w:t xml:space="preserve">, który stał się wzorem dla wszystkich późniejszych soborów o podobnym charakterze, a wyznanie </w:t>
      </w:r>
      <w:r w:rsidR="00EB65E6">
        <w:rPr>
          <w:rFonts w:ascii="Times New Roman" w:hAnsi="Times New Roman" w:cs="Times New Roman"/>
          <w:sz w:val="24"/>
          <w:szCs w:val="24"/>
        </w:rPr>
        <w:t>soborowe</w:t>
      </w:r>
      <w:r w:rsidR="00AC1D4D" w:rsidRPr="0049225F">
        <w:rPr>
          <w:rFonts w:ascii="Times New Roman" w:hAnsi="Times New Roman" w:cs="Times New Roman"/>
          <w:sz w:val="24"/>
          <w:szCs w:val="24"/>
        </w:rPr>
        <w:t xml:space="preserve"> do dziś stanowi podstawę wiary i poczucia tożsamości chrześcijan na całym świecie. Z obu tych powodów teologiczny rezultat Nicei umożliwia porozumienie ponad różnicami dzielącymi Kościół. Czy można sobie wyobrazić ten rezultat bez politycznego zabarwienia tego historycznego wydarzenia? I odwrotnie: w jakim stopniu polit</w:t>
      </w:r>
      <w:r w:rsidR="00EB65E6">
        <w:rPr>
          <w:rFonts w:ascii="Times New Roman" w:hAnsi="Times New Roman" w:cs="Times New Roman"/>
          <w:sz w:val="24"/>
          <w:szCs w:val="24"/>
        </w:rPr>
        <w:t>yczny wpływ Konstantyna na Sobór</w:t>
      </w:r>
      <w:r w:rsidR="00AC1D4D" w:rsidRPr="0049225F">
        <w:rPr>
          <w:rFonts w:ascii="Times New Roman" w:hAnsi="Times New Roman" w:cs="Times New Roman"/>
          <w:sz w:val="24"/>
          <w:szCs w:val="24"/>
        </w:rPr>
        <w:t xml:space="preserve"> jest zabarwiony teologicznie?</w:t>
      </w:r>
      <w:r w:rsidR="00665F07" w:rsidRPr="0049225F">
        <w:rPr>
          <w:rFonts w:ascii="Times New Roman" w:hAnsi="Times New Roman" w:cs="Times New Roman"/>
          <w:sz w:val="24"/>
          <w:szCs w:val="24"/>
        </w:rPr>
        <w:t xml:space="preserve"> </w:t>
      </w:r>
      <w:r w:rsidR="00AB28B1">
        <w:rPr>
          <w:rFonts w:ascii="Times New Roman" w:hAnsi="Times New Roman" w:cs="Times New Roman"/>
          <w:sz w:val="24"/>
          <w:szCs w:val="24"/>
        </w:rPr>
        <w:t>Ze względu na trwałe znaczenie S</w:t>
      </w:r>
      <w:r w:rsidR="00D94492" w:rsidRPr="0049225F">
        <w:rPr>
          <w:rFonts w:ascii="Times New Roman" w:hAnsi="Times New Roman" w:cs="Times New Roman"/>
          <w:sz w:val="24"/>
          <w:szCs w:val="24"/>
        </w:rPr>
        <w:t xml:space="preserve">oboru, jego postrzeganie jest do dziś zabarwione różnorodnymi recepcjami. </w:t>
      </w:r>
      <w:r w:rsidR="00E02EB6" w:rsidRPr="0049225F">
        <w:rPr>
          <w:rFonts w:ascii="Times New Roman" w:hAnsi="Times New Roman" w:cs="Times New Roman"/>
          <w:sz w:val="24"/>
          <w:szCs w:val="24"/>
        </w:rPr>
        <w:t>Dlatego też, rozważając poniżej te pytan</w:t>
      </w:r>
      <w:r w:rsidR="00EB65E6">
        <w:rPr>
          <w:rFonts w:ascii="Times New Roman" w:hAnsi="Times New Roman" w:cs="Times New Roman"/>
          <w:sz w:val="24"/>
          <w:szCs w:val="24"/>
        </w:rPr>
        <w:t>ia w kontekście powstania Soboru</w:t>
      </w:r>
      <w:r w:rsidR="00E02EB6" w:rsidRPr="0049225F">
        <w:rPr>
          <w:rFonts w:ascii="Times New Roman" w:hAnsi="Times New Roman" w:cs="Times New Roman"/>
          <w:sz w:val="24"/>
          <w:szCs w:val="24"/>
        </w:rPr>
        <w:t xml:space="preserve"> i jego współczesnej oceny, należy je przynajmniej uwzględnić jako przykłady.</w:t>
      </w:r>
    </w:p>
    <w:p w14:paraId="72A313C9" w14:textId="77777777" w:rsidR="002A7909" w:rsidRPr="00AB28B1" w:rsidRDefault="00AB28B1" w:rsidP="00AB28B1">
      <w:pPr>
        <w:pStyle w:val="ListParagraph"/>
        <w:numPr>
          <w:ilvl w:val="0"/>
          <w:numId w:val="1"/>
        </w:numP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Czy Konstantyn zwołał Sobór N</w:t>
      </w:r>
      <w:r w:rsidR="002A7909" w:rsidRPr="00AB28B1">
        <w:rPr>
          <w:rFonts w:ascii="Times New Roman" w:hAnsi="Times New Roman" w:cs="Times New Roman"/>
          <w:b/>
          <w:bCs/>
          <w:iCs/>
          <w:color w:val="000000"/>
          <w:sz w:val="24"/>
          <w:szCs w:val="24"/>
        </w:rPr>
        <w:t>icejski?</w:t>
      </w:r>
    </w:p>
    <w:p w14:paraId="753AE7F3" w14:textId="77777777" w:rsidR="00C526ED" w:rsidRDefault="002A7909" w:rsidP="00EB65E6">
      <w:pPr>
        <w:pStyle w:val="NormalWeb"/>
        <w:spacing w:before="0" w:beforeAutospacing="0" w:after="0" w:afterAutospacing="0"/>
        <w:ind w:firstLine="708"/>
        <w:jc w:val="both"/>
      </w:pPr>
      <w:r w:rsidRPr="00065016">
        <w:rPr>
          <w:color w:val="000000"/>
        </w:rPr>
        <w:t>Według Euzebiusza z Cezarei, panegirysty Konstantyna,</w:t>
      </w:r>
      <w:r w:rsidR="00065016" w:rsidRPr="00065016">
        <w:rPr>
          <w:color w:val="000000"/>
        </w:rPr>
        <w:t xml:space="preserve"> cesarz</w:t>
      </w:r>
      <w:r w:rsidR="00065016">
        <w:rPr>
          <w:color w:val="000000"/>
        </w:rPr>
        <w:t xml:space="preserve"> zwołał</w:t>
      </w:r>
      <w:r w:rsidRPr="00065016">
        <w:rPr>
          <w:color w:val="000000"/>
        </w:rPr>
        <w:t xml:space="preserve"> </w:t>
      </w:r>
      <w:r w:rsidR="00EB65E6">
        <w:rPr>
          <w:color w:val="000000"/>
        </w:rPr>
        <w:t>Sobór</w:t>
      </w:r>
      <w:r w:rsidR="00455489">
        <w:rPr>
          <w:color w:val="000000"/>
        </w:rPr>
        <w:t>, aby przywrócić pokój w K</w:t>
      </w:r>
      <w:r w:rsidRPr="00065016">
        <w:rPr>
          <w:color w:val="000000"/>
        </w:rPr>
        <w:t xml:space="preserve">ościele. Taki krok stał się konieczny po tym, jak list interwencyjny od cesarza w celu uspokojenia kontrowersji teologicznych, które wybuchły w Aleksandrii, nie przyniósł pożądanego sukcesu. W relacji Euzebiusza Konstantyn stał się </w:t>
      </w:r>
      <w:r w:rsidR="00AB28B1">
        <w:rPr>
          <w:color w:val="000000"/>
        </w:rPr>
        <w:t>wykonawcą woli Bożej: zwołując S</w:t>
      </w:r>
      <w:r w:rsidRPr="00065016">
        <w:rPr>
          <w:color w:val="000000"/>
        </w:rPr>
        <w:t>obór, niejako wydał boskie wezwanie przeciwko „tajemniczemu wrogowi”, który zakłócił pokój w Kościele</w:t>
      </w:r>
      <w:r w:rsidR="00256AB3">
        <w:rPr>
          <w:rStyle w:val="FootnoteReference"/>
          <w:color w:val="000000"/>
        </w:rPr>
        <w:footnoteReference w:id="1"/>
      </w:r>
      <w:r w:rsidR="004E1210">
        <w:rPr>
          <w:color w:val="000000"/>
        </w:rPr>
        <w:t>.</w:t>
      </w:r>
      <w:r w:rsidR="00256AB3">
        <w:rPr>
          <w:color w:val="000000"/>
        </w:rPr>
        <w:t xml:space="preserve"> </w:t>
      </w:r>
      <w:r w:rsidR="00256AB3" w:rsidRPr="00256AB3">
        <w:rPr>
          <w:color w:val="000000"/>
        </w:rPr>
        <w:t xml:space="preserve">Zgodnie z konwencjami </w:t>
      </w:r>
      <w:r w:rsidR="00EB65E6">
        <w:rPr>
          <w:color w:val="000000"/>
        </w:rPr>
        <w:t xml:space="preserve">literackimi, Euzebiusz w swoim </w:t>
      </w:r>
      <w:r w:rsidR="00256AB3" w:rsidRPr="00EB65E6">
        <w:rPr>
          <w:i/>
          <w:iCs/>
          <w:color w:val="000000"/>
        </w:rPr>
        <w:t>Vita Constantini</w:t>
      </w:r>
      <w:r w:rsidR="00256AB3" w:rsidRPr="00256AB3">
        <w:rPr>
          <w:color w:val="000000"/>
        </w:rPr>
        <w:t xml:space="preserve"> kładzie niewielki nacisk n</w:t>
      </w:r>
      <w:r w:rsidR="00EB65E6">
        <w:rPr>
          <w:color w:val="000000"/>
        </w:rPr>
        <w:t>a treść uchwał soborow</w:t>
      </w:r>
      <w:r w:rsidR="00256AB3" w:rsidRPr="00256AB3">
        <w:rPr>
          <w:color w:val="000000"/>
        </w:rPr>
        <w:t>ych, które są relacjonowane bardzo skrótowo, ale przede wszystkim na działania cesarza, który skutecznie rozstrzygał wszelkie spory między biskupami poprzez umiejętne przewodniczenie obradom i dobrą perswazję</w:t>
      </w:r>
      <w:r w:rsidR="00DB0745">
        <w:rPr>
          <w:rStyle w:val="FootnoteReference"/>
          <w:color w:val="000000"/>
        </w:rPr>
        <w:footnoteReference w:id="2"/>
      </w:r>
      <w:r w:rsidR="004E1210">
        <w:rPr>
          <w:color w:val="000000"/>
        </w:rPr>
        <w:t>.</w:t>
      </w:r>
      <w:r w:rsidR="008F5BF4">
        <w:rPr>
          <w:color w:val="000000"/>
        </w:rPr>
        <w:t xml:space="preserve"> </w:t>
      </w:r>
      <w:r w:rsidR="008F5BF4">
        <w:t>Ten obraz roli cesarza w sukcesie Soboru Ni</w:t>
      </w:r>
      <w:r w:rsidR="00E13473">
        <w:t>cejskiego, który przedstawia Euz</w:t>
      </w:r>
      <w:r w:rsidR="008F5BF4">
        <w:t>ebius</w:t>
      </w:r>
      <w:r w:rsidR="00E13473">
        <w:t>z</w:t>
      </w:r>
      <w:r w:rsidR="008F5BF4">
        <w:t>, został przyjęty przez późniejszych historyków Kościoła. Choć ci historycy poświęcali więcej uwagi sam</w:t>
      </w:r>
      <w:r w:rsidR="00E13473">
        <w:t>ym uchwałom soborowym, które Euz</w:t>
      </w:r>
      <w:r w:rsidR="008F5BF4">
        <w:t>ebius</w:t>
      </w:r>
      <w:r w:rsidR="00E13473">
        <w:t>z</w:t>
      </w:r>
      <w:r w:rsidR="008F5BF4">
        <w:t xml:space="preserve"> jedynie pobieżnie zreferował, to nadal podkreślali znaczenie Konstantyna jako kluczowego organizatora i mediatora w tym procesie. Pomimo bardziej szczegółowego omówienia teologicznych i </w:t>
      </w:r>
      <w:r w:rsidR="00AB28B1">
        <w:t>kanonicznych decyzji S</w:t>
      </w:r>
      <w:r w:rsidR="008F5BF4">
        <w:t xml:space="preserve">oboru, historycy Kościoła wciąż uznawali rolę cesarza za fundamentalną w zapewnieniu pomyślnego przebiegu obrad i osiągnięciu zgody między biskupami. W ten sposób, obraz Konstantyna jako głównego aktora w przywracaniu pokoju i </w:t>
      </w:r>
      <w:r w:rsidR="008F5BF4" w:rsidRPr="00613671">
        <w:t>jedności Kościoła utrzymywał się w literaturze historycznej przez kolejne dziesięciolecia</w:t>
      </w:r>
      <w:r w:rsidR="008F5BF4" w:rsidRPr="00613671">
        <w:rPr>
          <w:rStyle w:val="FootnoteReference"/>
        </w:rPr>
        <w:footnoteReference w:id="3"/>
      </w:r>
      <w:r w:rsidR="004E1210" w:rsidRPr="00613671">
        <w:t>.</w:t>
      </w:r>
      <w:r w:rsidR="00492D5B">
        <w:t xml:space="preserve"> </w:t>
      </w:r>
    </w:p>
    <w:p w14:paraId="6FE13EB3" w14:textId="77777777" w:rsidR="001E1A78" w:rsidRDefault="008F5BF4" w:rsidP="0025581F">
      <w:pPr>
        <w:pStyle w:val="NormalWeb"/>
        <w:spacing w:before="0" w:beforeAutospacing="0" w:after="0" w:afterAutospacing="0"/>
        <w:ind w:firstLine="708"/>
        <w:jc w:val="both"/>
      </w:pPr>
      <w:r w:rsidRPr="00613671">
        <w:rPr>
          <w:color w:val="000000"/>
        </w:rPr>
        <w:t xml:space="preserve">Zupełnie inny obraz przedstawiają rzymskie teksty na początku VI wieku. </w:t>
      </w:r>
      <w:r w:rsidR="00A8247B" w:rsidRPr="00613671">
        <w:rPr>
          <w:color w:val="000000"/>
        </w:rPr>
        <w:t>Powstają</w:t>
      </w:r>
      <w:r w:rsidRPr="00613671">
        <w:rPr>
          <w:color w:val="000000"/>
        </w:rPr>
        <w:t xml:space="preserve"> one</w:t>
      </w:r>
      <w:r w:rsidR="00A8247B" w:rsidRPr="00613671">
        <w:rPr>
          <w:color w:val="000000"/>
        </w:rPr>
        <w:t xml:space="preserve"> w kontekście </w:t>
      </w:r>
      <w:r w:rsidRPr="00613671">
        <w:rPr>
          <w:color w:val="000000"/>
        </w:rPr>
        <w:t xml:space="preserve"> konfliktu między dwoma rzymskimi duchownymi, Symmachusem i Laurentiusem, o stolicę biskupią ich miasta. Laurentius, wybrany tego samego dnia co Symmachus, zostaje początkowo pokonany i przejmuje biskupstwo w Kampanii za namową swojego rywala; jednak jego partia próbuje wymusić usunięcie Symmachusa poprzez różne oskarżenia. Jego partia odpowiedziała, tworząc teksty o rzekomej przeszłości Kościoła rzymskiego, które między innymi miały na celu wzmocnienie aksjomatu, że biskup rzymski </w:t>
      </w:r>
      <w:r w:rsidRPr="00613671">
        <w:rPr>
          <w:color w:val="000000"/>
        </w:rPr>
        <w:lastRenderedPageBreak/>
        <w:t>nie może być przez nikogo osądzany</w:t>
      </w:r>
      <w:r w:rsidR="000B0D24" w:rsidRPr="00613671">
        <w:rPr>
          <w:rStyle w:val="FootnoteReference"/>
          <w:color w:val="000000"/>
        </w:rPr>
        <w:footnoteReference w:id="4"/>
      </w:r>
      <w:r w:rsidR="004E1210" w:rsidRPr="00613671">
        <w:rPr>
          <w:color w:val="000000"/>
        </w:rPr>
        <w:t>.</w:t>
      </w:r>
      <w:r w:rsidR="000B0D24" w:rsidRPr="00613671">
        <w:rPr>
          <w:color w:val="000000"/>
        </w:rPr>
        <w:t xml:space="preserve"> </w:t>
      </w:r>
      <w:r w:rsidR="000B0D24" w:rsidRPr="00613671">
        <w:t xml:space="preserve">Najważniejsze z tych tekstów traktują o biskupie rzymskim Sylwestrze jako współczesnym cesarzowi Konstantynowi. Odwołują się do prawdopodobnie powstałej </w:t>
      </w:r>
      <w:r w:rsidR="005A3828">
        <w:t>pod koniec</w:t>
      </w:r>
      <w:r w:rsidR="000B0D24" w:rsidRPr="00613671">
        <w:t xml:space="preserve"> V wieku legendy o Sylwestrze, która wypełniała wyraźną lukę w historii Kościoła rzymskiego: podczas gdy wiadomo było sporo o Konstantynie, zwłaszcza że można było łączyć z nim widoczną chrystianizację miasta, to oczywiście zachowało się niewiele informacji o współczesnym mu biskupie Sylwestrze</w:t>
      </w:r>
      <w:r w:rsidR="00FC6214" w:rsidRPr="00613671">
        <w:rPr>
          <w:rStyle w:val="FootnoteReference"/>
        </w:rPr>
        <w:footnoteReference w:id="5"/>
      </w:r>
      <w:r w:rsidR="004E1210" w:rsidRPr="00613671">
        <w:t>.</w:t>
      </w:r>
      <w:r w:rsidR="00FC6214" w:rsidRPr="00613671">
        <w:t xml:space="preserve"> Legenda stanowi rozwiązanie tego problemu: Sylwester pojawia się jako ten</w:t>
      </w:r>
      <w:r w:rsidR="00455489">
        <w:t>, który dzięki cudom i przekon</w:t>
      </w:r>
      <w:r w:rsidR="00FC6214" w:rsidRPr="00613671">
        <w:t>ującej argumentacji skutecznie stawia opór pogańskim kapłanom i żydowskim uczonym, przyczyniając się w ten sposób do chrystianizacji miasta. Ponadto, uzdrawiając Konstantyna z trądu i chrzcząc go, jego dzieło poprzedza również dzieło cesarza.</w:t>
      </w:r>
      <w:r w:rsidR="00F27BB0" w:rsidRPr="00613671">
        <w:t xml:space="preserve"> </w:t>
      </w:r>
      <w:r w:rsidR="00A57B29" w:rsidRPr="00613671">
        <w:t>Fałszywe relacje  stworzone przez zwolenników Symmachusa o rzekomym „soborze sylwestrowym”, które zachowały się w dwóch wersjach</w:t>
      </w:r>
      <w:r w:rsidR="00F27BB0" w:rsidRPr="00613671">
        <w:rPr>
          <w:rStyle w:val="FootnoteReference"/>
        </w:rPr>
        <w:footnoteReference w:id="6"/>
      </w:r>
      <w:r w:rsidR="004E1210" w:rsidRPr="00613671">
        <w:t>,</w:t>
      </w:r>
      <w:r w:rsidR="00A57B29" w:rsidRPr="00613671">
        <w:t xml:space="preserve"> uzupełniają tę panoramę, podejmując temat </w:t>
      </w:r>
      <w:r w:rsidR="00AB28B1">
        <w:t>stosunków rzymskiego biskupa z S</w:t>
      </w:r>
      <w:r w:rsidR="00A57B29" w:rsidRPr="00613671">
        <w:t>oborem w Nicei. W pierw</w:t>
      </w:r>
      <w:r w:rsidR="00AB28B1">
        <w:t>szej wersji, Sylwester zwołuje S</w:t>
      </w:r>
      <w:r w:rsidR="00A57B29" w:rsidRPr="00613671">
        <w:t xml:space="preserve">obór z udziałem 284 biskupów ze Wschodu i Zachodu oraz duchowieństwa </w:t>
      </w:r>
      <w:r w:rsidR="00F27BB0" w:rsidRPr="00613671">
        <w:t>swojego miasta</w:t>
      </w:r>
      <w:r w:rsidR="006236CF">
        <w:t xml:space="preserve"> w rzymskich t</w:t>
      </w:r>
      <w:r w:rsidR="00A57B29" w:rsidRPr="00613671">
        <w:t>ermach Trajana. Pod przewodnictwem rzymskiego biskupa podejmowane są zasadnicze decyzje dotyczące dogmatów, daty Wielkanocy i organizacji Kościoła. Kolejnych 57 biskupów z Półwys</w:t>
      </w:r>
      <w:r w:rsidR="00AB28B1">
        <w:t>pu Synajskiego popiera uchwały S</w:t>
      </w:r>
      <w:r w:rsidR="00A57B29" w:rsidRPr="00613671">
        <w:t xml:space="preserve">oboru, składając podpisy, co nie tylko demonstruje ekumeniczność tego </w:t>
      </w:r>
      <w:r w:rsidR="0025581F">
        <w:t>Soboru</w:t>
      </w:r>
      <w:r w:rsidR="00A57B29" w:rsidRPr="00613671">
        <w:t xml:space="preserve">, ale także pozwala przekroczyć kanoniczną liczbę </w:t>
      </w:r>
      <w:r w:rsidR="00AB28B1">
        <w:t>318 biskupów uczestniczących w S</w:t>
      </w:r>
      <w:r w:rsidR="00A57B29" w:rsidRPr="00613671">
        <w:t>oborze w Nicei</w:t>
      </w:r>
      <w:r w:rsidR="00F27BB0" w:rsidRPr="00613671">
        <w:rPr>
          <w:rStyle w:val="FootnoteReference"/>
        </w:rPr>
        <w:footnoteReference w:id="7"/>
      </w:r>
      <w:r w:rsidR="004E1210" w:rsidRPr="00613671">
        <w:t>.</w:t>
      </w:r>
      <w:r w:rsidR="002C29D7" w:rsidRPr="00613671">
        <w:t xml:space="preserve"> </w:t>
      </w:r>
      <w:r w:rsidR="002C29D7" w:rsidRPr="00613671">
        <w:rPr>
          <w:color w:val="000000"/>
        </w:rPr>
        <w:t>Wreszcie, wzmianka o tym, że Konstantyn zorganizował podróż uczestników na rzymski</w:t>
      </w:r>
      <w:r w:rsidR="0025581F">
        <w:rPr>
          <w:color w:val="000000"/>
        </w:rPr>
        <w:t xml:space="preserve"> Sobór</w:t>
      </w:r>
      <w:r w:rsidR="002C29D7" w:rsidRPr="00613671">
        <w:rPr>
          <w:color w:val="000000"/>
        </w:rPr>
        <w:t>, została zapożyczona z narracji Euzebiusza o Nicei</w:t>
      </w:r>
      <w:r w:rsidR="002C29D7" w:rsidRPr="00613671">
        <w:t>. Jeszcze w czasie, gdy konflikt trwał, powstała druga wersja tego tekstu, w której po raz pie</w:t>
      </w:r>
      <w:r w:rsidR="00AB28B1">
        <w:t>rwszy bezpośrednio mowa jest o Soborze N</w:t>
      </w:r>
      <w:r w:rsidR="0025581F">
        <w:t>icejskim: Sobór</w:t>
      </w:r>
      <w:r w:rsidR="002C29D7" w:rsidRPr="00613671">
        <w:t xml:space="preserve"> wysyła do Sylwestra pismo z prośbą o potwierdzenie swoich uchwał; Sylwester wyraża zgodę i, dodają</w:t>
      </w:r>
      <w:r w:rsidR="00AB28B1">
        <w:t>c do ustaleń S</w:t>
      </w:r>
      <w:r w:rsidR="002C29D7" w:rsidRPr="00613671">
        <w:t>oboru 284 biskupów oraz 57 innych, uzupełnia je o kolejne przepisy. W pierwszej wersji r</w:t>
      </w:r>
      <w:r w:rsidR="00AB28B1">
        <w:t>zymski biskup postępuje, jakby S</w:t>
      </w:r>
      <w:r w:rsidR="002C29D7" w:rsidRPr="00613671">
        <w:t xml:space="preserve">obór w Nicei w ogóle nie miał miejsca, w drugiej zaś wersji jest świadomy, że jego zgoda jest niezbędna. W obu tekstach cesarz pojawia się w końcu jako logistyczny wykonawca decyzji Sylwestra, nie mający wpływu na same obrady </w:t>
      </w:r>
      <w:r w:rsidR="0025581F">
        <w:t>soborowe</w:t>
      </w:r>
      <w:r w:rsidR="002C29D7" w:rsidRPr="00613671">
        <w:t>. Pomimo różnych akcentów, w obu przypadkach wyraźnie ukazuje się jedno: decydująca władza nad całym Kościołem nie spoczywa w rękach cesarza, lecz rzymskiego biskupa. Nawet tam, gdzie historyczne nieścisłości dotyczące „soboru sylwestrowego” zostały złagodzone, ten obraz pozostaje d</w:t>
      </w:r>
      <w:r w:rsidR="00AB28B1">
        <w:t xml:space="preserve">ominujący: większość rękopisów </w:t>
      </w:r>
      <w:r w:rsidR="002C29D7" w:rsidRPr="00AB28B1">
        <w:rPr>
          <w:i/>
          <w:iCs/>
        </w:rPr>
        <w:t>Liber pontificalis</w:t>
      </w:r>
      <w:r w:rsidR="002C29D7" w:rsidRPr="00613671">
        <w:t xml:space="preserve"> – rodzaju historii papieskiej – powstałych w kolejnych dekadach </w:t>
      </w:r>
      <w:r w:rsidR="00AB28B1">
        <w:t>przekazuje, że uczestnicy S</w:t>
      </w:r>
      <w:r w:rsidR="002C29D7" w:rsidRPr="00613671">
        <w:t xml:space="preserve">oboru nie tylko działali zgodnie </w:t>
      </w:r>
      <w:r w:rsidR="002C29D7" w:rsidRPr="00613671">
        <w:lastRenderedPageBreak/>
        <w:t>z wolą Sylwestra, ale nawet z jego rozkazu zebrali się w Nicei</w:t>
      </w:r>
      <w:r w:rsidR="000568FD" w:rsidRPr="00613671">
        <w:rPr>
          <w:rStyle w:val="FootnoteReference"/>
        </w:rPr>
        <w:footnoteReference w:id="8"/>
      </w:r>
      <w:r w:rsidR="004E1210" w:rsidRPr="00613671">
        <w:t>.</w:t>
      </w:r>
      <w:r w:rsidR="0038652B" w:rsidRPr="00613671">
        <w:t xml:space="preserve"> </w:t>
      </w:r>
      <w:r w:rsidR="002E28C9" w:rsidRPr="00613671">
        <w:t>Ten pogląd, który powstał w warunkach rzymskich  VI wieku, jest z pewnością fikcją. Natomiast obraz nakreślony przez Euzebiusza jest obecny nawet we współczesnych badaniach: Konstantyn ukazuje się jako polityk religijny, który, w obliczu poważnych zagrożeń dla jedności Kościoła, wkrótce po objęciu władzy na Wschodzie, a z odpowiednim wpł</w:t>
      </w:r>
      <w:r w:rsidR="0059264C" w:rsidRPr="00613671">
        <w:t>ywem, angażuje się w wydarzenia</w:t>
      </w:r>
      <w:r w:rsidR="0059264C" w:rsidRPr="00613671">
        <w:rPr>
          <w:rStyle w:val="FootnoteReference"/>
        </w:rPr>
        <w:footnoteReference w:id="9"/>
      </w:r>
      <w:r w:rsidR="0059264C" w:rsidRPr="00613671">
        <w:t>.</w:t>
      </w:r>
      <w:r w:rsidR="00360A22" w:rsidRPr="00613671">
        <w:t xml:space="preserve"> </w:t>
      </w:r>
      <w:r w:rsidR="00D26BB7" w:rsidRPr="00613671">
        <w:t>Obraz ten</w:t>
      </w:r>
      <w:r w:rsidR="00360A22" w:rsidRPr="00613671">
        <w:t xml:space="preserve"> </w:t>
      </w:r>
      <w:r w:rsidR="00D26BB7" w:rsidRPr="00613671">
        <w:t>sugeruje</w:t>
      </w:r>
      <w:r w:rsidR="00360A22" w:rsidRPr="00613671">
        <w:t>, że in</w:t>
      </w:r>
      <w:r w:rsidR="00913578">
        <w:t>icjatywa zwołania powszechnego S</w:t>
      </w:r>
      <w:r w:rsidR="00360A22" w:rsidRPr="00613671">
        <w:t xml:space="preserve">oboru </w:t>
      </w:r>
      <w:r w:rsidR="00D26BB7" w:rsidRPr="00613671">
        <w:t>była w dużej mierze zasługą Konstantyna</w:t>
      </w:r>
      <w:r w:rsidR="00360A22" w:rsidRPr="00613671">
        <w:t xml:space="preserve">. Co ciekawe, nie zachowało się żadne zaproszenie od cesarza, jednak istnieje fragment listu, w którym </w:t>
      </w:r>
      <w:r w:rsidR="00913578">
        <w:t>cesarz zapowiada przeniesienie S</w:t>
      </w:r>
      <w:r w:rsidR="00360A22" w:rsidRPr="00613671">
        <w:t xml:space="preserve">oboru, planowanego pierwotnie </w:t>
      </w:r>
      <w:r w:rsidR="00D26BB7" w:rsidRPr="00613671">
        <w:t xml:space="preserve">w </w:t>
      </w:r>
      <w:r w:rsidR="00360A22" w:rsidRPr="00613671">
        <w:t>anatoli</w:t>
      </w:r>
      <w:r w:rsidR="00D26BB7" w:rsidRPr="00613671">
        <w:t>jskiej</w:t>
      </w:r>
      <w:r w:rsidR="00360A22" w:rsidRPr="00613671">
        <w:t xml:space="preserve"> </w:t>
      </w:r>
      <w:r w:rsidR="00360849">
        <w:t>Anky</w:t>
      </w:r>
      <w:r w:rsidR="00D26BB7" w:rsidRPr="00613671">
        <w:t>rze</w:t>
      </w:r>
      <w:r w:rsidR="00360849">
        <w:t xml:space="preserve"> (Ankara)</w:t>
      </w:r>
      <w:r w:rsidR="00D26BB7" w:rsidRPr="00613671">
        <w:t xml:space="preserve">, </w:t>
      </w:r>
      <w:r w:rsidR="00360A22" w:rsidRPr="00613671">
        <w:t>do Nicei</w:t>
      </w:r>
      <w:r w:rsidR="0038652B" w:rsidRPr="00613671">
        <w:rPr>
          <w:rStyle w:val="FootnoteReference"/>
        </w:rPr>
        <w:footnoteReference w:id="10"/>
      </w:r>
      <w:r w:rsidR="00360A22" w:rsidRPr="00613671">
        <w:t>.</w:t>
      </w:r>
      <w:r w:rsidR="00793FA4" w:rsidRPr="00613671">
        <w:t xml:space="preserve"> </w:t>
      </w:r>
      <w:r w:rsidR="00265E05" w:rsidRPr="00613671">
        <w:rPr>
          <w:color w:val="000000"/>
        </w:rPr>
        <w:t>Jednak Euzebiusz, którego relacja została przyjęta przez późnoantyczną historiografię kościelną, milczy na temat takiej zmiany. Jest to tym bardziej zaskakujące, że przeniesienie musiało nastąpić w bardzo krótkim czasie: Oprócz lepszego klimatu i dogodniejszej lokalizacji w Nicei, Konstantyn podaje jako powód przeniesienia miejsca spotkania</w:t>
      </w:r>
      <w:r w:rsidR="009F61E6">
        <w:rPr>
          <w:color w:val="000000"/>
        </w:rPr>
        <w:t xml:space="preserve"> fakt</w:t>
      </w:r>
      <w:r w:rsidR="00265E05" w:rsidRPr="00613671">
        <w:rPr>
          <w:color w:val="000000"/>
        </w:rPr>
        <w:t xml:space="preserve">, że </w:t>
      </w:r>
      <w:r w:rsidR="005F0E88" w:rsidRPr="00613671">
        <w:rPr>
          <w:color w:val="000000"/>
        </w:rPr>
        <w:t>w ten sposób otworzyła się przed nim</w:t>
      </w:r>
      <w:r w:rsidR="00265E05" w:rsidRPr="00613671">
        <w:rPr>
          <w:color w:val="000000"/>
        </w:rPr>
        <w:t xml:space="preserve"> moż</w:t>
      </w:r>
      <w:r w:rsidR="0025581F">
        <w:rPr>
          <w:color w:val="000000"/>
        </w:rPr>
        <w:t>liwość uczestniczenia w Soborze</w:t>
      </w:r>
      <w:r w:rsidR="00265E05" w:rsidRPr="00613671">
        <w:rPr>
          <w:color w:val="000000"/>
        </w:rPr>
        <w:t xml:space="preserve">. Jednak dowody papirologiczne sugerują, że Konstantyn odwołał </w:t>
      </w:r>
      <w:r w:rsidR="005F0E88" w:rsidRPr="00613671">
        <w:t>zaplanowaną wcześniej podróż do Egiptu dopiero w kwietniu lub maju 325 roku</w:t>
      </w:r>
      <w:r w:rsidR="00C31286" w:rsidRPr="00613671">
        <w:rPr>
          <w:rStyle w:val="FootnoteReference"/>
        </w:rPr>
        <w:footnoteReference w:id="11"/>
      </w:r>
      <w:r w:rsidR="005F0E88" w:rsidRPr="00613671">
        <w:t>.</w:t>
      </w:r>
      <w:r w:rsidR="0069774D" w:rsidRPr="00613671">
        <w:t xml:space="preserve"> Konstantyn postanowił zatem, jak się wydaje, dość nieznacznie, wziąć udział w już zaplanowanym</w:t>
      </w:r>
      <w:r w:rsidR="0025581F">
        <w:t xml:space="preserve"> Soborze</w:t>
      </w:r>
      <w:r w:rsidR="00613671" w:rsidRPr="00613671">
        <w:t>, przenieść go</w:t>
      </w:r>
      <w:r w:rsidR="0069774D" w:rsidRPr="00613671">
        <w:t xml:space="preserve"> w związku z tym w pobliże cesarskiej rezydencji w Nikomedii i zrezygnować z podróży, </w:t>
      </w:r>
      <w:r w:rsidR="00613671" w:rsidRPr="00613671">
        <w:rPr>
          <w:color w:val="000000"/>
        </w:rPr>
        <w:t>której reprezentatywnego znaczenia nie należy lekceważyć, biorąc pod uwagę fakt, że przejął kontrolę nad wschodnią częścią Cesarstwa Rzymskiego dopiero we wrześniu 324 roku.</w:t>
      </w:r>
      <w:r w:rsidR="00982453">
        <w:rPr>
          <w:color w:val="000000"/>
        </w:rPr>
        <w:t xml:space="preserve"> </w:t>
      </w:r>
      <w:r w:rsidR="00982453" w:rsidRPr="00982453">
        <w:rPr>
          <w:color w:val="000000"/>
        </w:rPr>
        <w:t xml:space="preserve">Nie ma pozytywnych dowodów źródłowych na </w:t>
      </w:r>
      <w:r w:rsidR="0025581F">
        <w:rPr>
          <w:color w:val="000000"/>
        </w:rPr>
        <w:t>to, że Sobór</w:t>
      </w:r>
      <w:r w:rsidR="001A6437">
        <w:rPr>
          <w:color w:val="000000"/>
        </w:rPr>
        <w:t xml:space="preserve"> zaplanowany na Anka</w:t>
      </w:r>
      <w:r w:rsidR="00982453" w:rsidRPr="00982453">
        <w:rPr>
          <w:color w:val="000000"/>
        </w:rPr>
        <w:t>rę był pomysłem Konstantyna</w:t>
      </w:r>
      <w:r w:rsidR="001A6437">
        <w:rPr>
          <w:rStyle w:val="FootnoteReference"/>
          <w:color w:val="000000"/>
        </w:rPr>
        <w:footnoteReference w:id="12"/>
      </w:r>
      <w:r w:rsidR="001A6437">
        <w:rPr>
          <w:color w:val="000000"/>
        </w:rPr>
        <w:t>.</w:t>
      </w:r>
      <w:r w:rsidR="00305947">
        <w:rPr>
          <w:color w:val="000000"/>
        </w:rPr>
        <w:t xml:space="preserve"> </w:t>
      </w:r>
      <w:r w:rsidR="00305947" w:rsidRPr="00305947">
        <w:rPr>
          <w:color w:val="000000"/>
        </w:rPr>
        <w:t>Jedyn</w:t>
      </w:r>
      <w:r w:rsidR="0025581F">
        <w:rPr>
          <w:color w:val="000000"/>
        </w:rPr>
        <w:t>a inna wzmianka o takim Soborze</w:t>
      </w:r>
      <w:r w:rsidR="00305947" w:rsidRPr="00305947">
        <w:rPr>
          <w:color w:val="000000"/>
        </w:rPr>
        <w:t xml:space="preserve"> w rzeczywistości p</w:t>
      </w:r>
      <w:r w:rsidR="0025581F">
        <w:rPr>
          <w:color w:val="000000"/>
        </w:rPr>
        <w:t>rzemawia przeciwko niemu: List S</w:t>
      </w:r>
      <w:r w:rsidR="00305947" w:rsidRPr="00305947">
        <w:rPr>
          <w:color w:val="000000"/>
        </w:rPr>
        <w:t>ynodu w Antiochii, który zebrał się między wrześniem 324 r. a majem 325 r., odnosi się do „wielkie</w:t>
      </w:r>
      <w:r w:rsidR="0025581F">
        <w:rPr>
          <w:color w:val="000000"/>
        </w:rPr>
        <w:t>go i kapłańskiego” S</w:t>
      </w:r>
      <w:r w:rsidR="00455489">
        <w:rPr>
          <w:color w:val="000000"/>
        </w:rPr>
        <w:t>ynodu w Anc</w:t>
      </w:r>
      <w:r w:rsidR="00360849">
        <w:rPr>
          <w:color w:val="000000"/>
        </w:rPr>
        <w:t>y</w:t>
      </w:r>
      <w:r w:rsidR="00305947" w:rsidRPr="00305947">
        <w:rPr>
          <w:color w:val="000000"/>
        </w:rPr>
        <w:t>rze</w:t>
      </w:r>
      <w:r w:rsidR="00305947">
        <w:rPr>
          <w:rStyle w:val="FootnoteReference"/>
          <w:color w:val="000000"/>
        </w:rPr>
        <w:footnoteReference w:id="13"/>
      </w:r>
      <w:r w:rsidR="00305947">
        <w:rPr>
          <w:color w:val="000000"/>
        </w:rPr>
        <w:t>.</w:t>
      </w:r>
      <w:r w:rsidR="00220732">
        <w:rPr>
          <w:color w:val="000000"/>
        </w:rPr>
        <w:t xml:space="preserve"> </w:t>
      </w:r>
      <w:r w:rsidR="0025581F">
        <w:t>Zgodnie z pismem, S</w:t>
      </w:r>
      <w:r w:rsidR="00AB2FA3">
        <w:t xml:space="preserve">ynod podjął zdecydowane decyzje antyariańskie: </w:t>
      </w:r>
      <w:r w:rsidR="00AB2FA3">
        <w:lastRenderedPageBreak/>
        <w:t>poprzez potwierdzenie stanowisk politycznych kościelnych Aleksandra z Aleksandrii, który ekskomunikował Ariusza, przez uchwalenie wyznania wiary, które oprócz odrzucenia odpowiednich „ariańskich” konc</w:t>
      </w:r>
      <w:r w:rsidR="00913578">
        <w:t>epcji, odrzucało także dobre-ory</w:t>
      </w:r>
      <w:r w:rsidR="00AB2FA3">
        <w:t>genistyczne idee, takie jak poczęcie Syna z woli Ojca, oraz poprzez usunięcie i ekskomunikowanie trzech „ariańskich” biskupów, w tym wcześniej wspomnianego Euzebiusza z Cezarei. W dotychczasowych badan</w:t>
      </w:r>
      <w:r w:rsidR="00913578">
        <w:t xml:space="preserve">iach za </w:t>
      </w:r>
      <w:r w:rsidR="00913578" w:rsidRPr="00913578">
        <w:rPr>
          <w:i/>
          <w:iCs/>
        </w:rPr>
        <w:t>spiritus rector</w:t>
      </w:r>
      <w:r w:rsidR="00913578">
        <w:t xml:space="preserve"> tego S</w:t>
      </w:r>
      <w:r w:rsidR="00AB2FA3">
        <w:t xml:space="preserve">oboru uchodził zazwyczaj biskup Ossius z Kordoby, który z pewnością przybył na Wschód razem z Konstantynem. Jego osobista i teologiczno-polityczna bliskość do Konstantyna jest jednak przedmiotem </w:t>
      </w:r>
      <w:r w:rsidR="001B00B2">
        <w:t>kontrowers</w:t>
      </w:r>
      <w:r w:rsidR="00220732">
        <w:t>j</w:t>
      </w:r>
      <w:r w:rsidR="00AB2FA3">
        <w:t>i</w:t>
      </w:r>
      <w:r w:rsidR="00220732">
        <w:rPr>
          <w:rStyle w:val="FootnoteReference"/>
        </w:rPr>
        <w:footnoteReference w:id="14"/>
      </w:r>
      <w:r w:rsidR="00220732">
        <w:t xml:space="preserve">. Jednakże istnieje wiele argumentów za tym, by za rzeczywistego inicjatora </w:t>
      </w:r>
      <w:r w:rsidR="007E05E6">
        <w:t>i teologicznego twórcę idei anti</w:t>
      </w:r>
      <w:r w:rsidR="00220732">
        <w:t>ochijskiego zgromadzenia kościelnego uznać Eustachego z Berei</w:t>
      </w:r>
      <w:r w:rsidR="00220732">
        <w:rPr>
          <w:rStyle w:val="FootnoteReference"/>
        </w:rPr>
        <w:footnoteReference w:id="15"/>
      </w:r>
      <w:r w:rsidR="00220732">
        <w:t>, który krótko przed synodem przeniósł się do Antiochii i tam, po sześciomiesięcznym pontyfikacie przychylnie nastawionego do arianizmu Pawlina z Tyru, starał się przywrócić dyscyplinę i porządek kościelny – zgo</w:t>
      </w:r>
      <w:r w:rsidR="007E05E6">
        <w:t>dnie ze swoim zdecydowanie anty</w:t>
      </w:r>
      <w:r w:rsidR="00220732">
        <w:t>arianistycznym rozumieniem</w:t>
      </w:r>
      <w:r w:rsidR="00220732">
        <w:rPr>
          <w:rStyle w:val="FootnoteReference"/>
        </w:rPr>
        <w:footnoteReference w:id="16"/>
      </w:r>
      <w:r w:rsidR="00220732">
        <w:t>. Eustachiusz i biskupi z nim zgromadzeni na końcu pisma dają trzem ekskomunikowanym możliwość nawrócenia i pokuty na nadchodzą</w:t>
      </w:r>
      <w:r w:rsidR="00702453">
        <w:t>cym synodzie w Anc</w:t>
      </w:r>
      <w:r w:rsidR="00492D5B">
        <w:t>yrze</w:t>
      </w:r>
      <w:r w:rsidR="009E475D">
        <w:t>: Jak takie</w:t>
      </w:r>
      <w:r w:rsidR="00220732">
        <w:t xml:space="preserve"> pojednanie miało wyglądać według ich rozumienia, łatwo dostrzec w kontekście teologicznych zaostrzeń synodalnego pisma.</w:t>
      </w:r>
      <w:r w:rsidR="009E475D">
        <w:t xml:space="preserve"> Taka perspektywa jest całkowicie przeciwna do tej, którą Konstantyn – mniej więcej w tym samym czasie – przedstawił w liście adresowanym do Aleksandra i Ariusza (Urk. 17 = Dok. 19): Zamiast zaostrzać spór, tutaj zaprzecza się teologicznemu znaczeniu kontrowersyjnych kwestii, a pojednanie formułowane jest jako powrót do wzajemnego porozumienia, a nie jednostronne podporządkowanie się decyzji synodalne</w:t>
      </w:r>
      <w:r w:rsidR="00702453">
        <w:t>j. Dodając do tego, że w Anc</w:t>
      </w:r>
      <w:r w:rsidR="00492D5B">
        <w:t>yrze</w:t>
      </w:r>
      <w:r w:rsidR="009E475D">
        <w:t xml:space="preserve"> </w:t>
      </w:r>
      <w:r w:rsidR="00492D5B">
        <w:t xml:space="preserve"> </w:t>
      </w:r>
      <w:r w:rsidR="009E475D">
        <w:t>biskupem był również Markell, zdecydowany anty-arianin</w:t>
      </w:r>
      <w:r w:rsidR="001A5CE8">
        <w:rPr>
          <w:rStyle w:val="FootnoteReference"/>
        </w:rPr>
        <w:footnoteReference w:id="17"/>
      </w:r>
      <w:r w:rsidR="009E475D">
        <w:t>, staje się bardzo wątpliwe, by synod z taką propozycją miał być dziełem Konstantyna.</w:t>
      </w:r>
    </w:p>
    <w:p w14:paraId="2F2F48BF" w14:textId="77777777" w:rsidR="001E1A78" w:rsidRDefault="00C526ED" w:rsidP="001E1A78">
      <w:pPr>
        <w:pStyle w:val="NormalWeb"/>
        <w:spacing w:before="0" w:beforeAutospacing="0" w:after="0" w:afterAutospacing="0"/>
        <w:ind w:firstLine="708"/>
        <w:jc w:val="both"/>
      </w:pPr>
      <w:r>
        <w:t>Raczej Konstantyn przyjął n</w:t>
      </w:r>
      <w:r w:rsidR="00913578">
        <w:t>a siebie zaplanowany wcześniej S</w:t>
      </w:r>
      <w:r>
        <w:t>obór, a następnie, najprawdopodobniej z chęci wywarcia wpływu na jego przebie</w:t>
      </w:r>
      <w:r w:rsidR="00702453">
        <w:t>g, przeniósł miejsce obrad z Anc</w:t>
      </w:r>
      <w:r>
        <w:t>yry i osobiście wziął w nim udział, aby nadać mu swój charakter.</w:t>
      </w:r>
      <w:r w:rsidR="00BD50E3">
        <w:t xml:space="preserve"> Choć taka rekonstrukcja wydarzeń prowadzi do oczywistych napięć wobec przedstawienia Euzebiusza</w:t>
      </w:r>
      <w:r w:rsidR="00702453">
        <w:t>, wynik pozostaje ten sam: Sobór</w:t>
      </w:r>
      <w:r w:rsidR="00BD50E3">
        <w:t xml:space="preserve"> w Nicei od samego początku był sprawą wysoce polityczną</w:t>
      </w:r>
      <w:r w:rsidR="001E1A78">
        <w:rPr>
          <w:rStyle w:val="FootnoteReference"/>
        </w:rPr>
        <w:footnoteReference w:id="18"/>
      </w:r>
      <w:r w:rsidR="00BD50E3">
        <w:t>.</w:t>
      </w:r>
      <w:r w:rsidR="001E1A78">
        <w:t xml:space="preserve"> Dla </w:t>
      </w:r>
      <w:r w:rsidR="001E1A78">
        <w:lastRenderedPageBreak/>
        <w:t>biskupów wokół Eustachiu</w:t>
      </w:r>
      <w:r>
        <w:t>sza z Antiochii, Markella z Anky</w:t>
      </w:r>
      <w:r w:rsidR="001E1A78">
        <w:t>ry i prawdopodobnie także Aleksandra z Aleksandrii chodziło o kontynuowanie zdecydowanej polityki antyariańskiej, związanej z usuwaniem biskupów i ekskomunikami. Konstantynowi natomiast chodziło o to – w tym przypadku relacja Euzebiusza jest wiarygodna – by zapobiec dalszemu pogłębianiu istniejących podziałów i dążyć do odzyskania jedności kościelnej.</w:t>
      </w:r>
    </w:p>
    <w:p w14:paraId="44069AA2" w14:textId="77777777" w:rsidR="00220732" w:rsidRPr="00AB28B1" w:rsidRDefault="00931336" w:rsidP="00AB28B1">
      <w:pPr>
        <w:pStyle w:val="NormalWeb"/>
        <w:numPr>
          <w:ilvl w:val="0"/>
          <w:numId w:val="1"/>
        </w:numPr>
        <w:jc w:val="both"/>
        <w:rPr>
          <w:b/>
          <w:bCs/>
          <w:iCs/>
        </w:rPr>
      </w:pPr>
      <w:r w:rsidRPr="00AB28B1">
        <w:rPr>
          <w:b/>
          <w:bCs/>
          <w:iCs/>
        </w:rPr>
        <w:t>„Wielka chwila” w historii Kościoła?</w:t>
      </w:r>
    </w:p>
    <w:p w14:paraId="4C670B1F" w14:textId="77777777" w:rsidR="00AE6E96" w:rsidRDefault="0025581F" w:rsidP="00AB28B1">
      <w:pPr>
        <w:pStyle w:val="NormalWeb"/>
        <w:spacing w:before="0" w:beforeAutospacing="0" w:after="0" w:afterAutospacing="0"/>
        <w:ind w:firstLine="708"/>
        <w:jc w:val="both"/>
      </w:pPr>
      <w:r>
        <w:t>Na Soborze</w:t>
      </w:r>
      <w:r w:rsidR="00C2680A">
        <w:t>, jak wiadomo, poruszono nie tylko spór dotyczący Ariusza, ale biskupi zajęli się również kwestią traktowan</w:t>
      </w:r>
      <w:r w:rsidR="00167A61">
        <w:t>ia nowacjan i melecjan</w:t>
      </w:r>
      <w:r w:rsidR="00C2680A">
        <w:t xml:space="preserve"> – egipskiej grupy kościelnej, która powstała w wyniku ostatnich prześladowań chrześcijan. Dyskutowali również nad ustaleniem jednolitego terminu Wielkanocy oraz uchwalili łącznie 20 kanonów, które regulowały szereg kwestii związanych z porządkiem kościelnym</w:t>
      </w:r>
      <w:r w:rsidR="005C4CA7">
        <w:rPr>
          <w:rStyle w:val="FootnoteReference"/>
        </w:rPr>
        <w:footnoteReference w:id="19"/>
      </w:r>
      <w:r w:rsidR="00C2680A">
        <w:t>.</w:t>
      </w:r>
      <w:r w:rsidR="005325A4">
        <w:t xml:space="preserve"> Teologiczna siła oddziaływania kontrowersji ariańskiej sprawiła, że niektóre inne kwestie zostały może zbyt łatwo pominięte. Jednocześnie należy przyznać, że zagadnienia dotyczące nauki o Bogu zajmo</w:t>
      </w:r>
      <w:r>
        <w:t>wały istotne miejsce na Soborze</w:t>
      </w:r>
      <w:r w:rsidR="005325A4">
        <w:t xml:space="preserve"> i, z uwagi na różnorodność stanowisk, miały potencjał, by pogłębić podziały wewnątrzkościelne, zamias</w:t>
      </w:r>
      <w:r w:rsidR="009A0472">
        <w:t>t je zniwelować. To, że na samym</w:t>
      </w:r>
      <w:r w:rsidR="005325A4">
        <w:t xml:space="preserve"> </w:t>
      </w:r>
      <w:r w:rsidR="00913578">
        <w:t>S</w:t>
      </w:r>
      <w:r w:rsidR="009A0472">
        <w:t>oborze</w:t>
      </w:r>
      <w:r w:rsidR="005325A4">
        <w:t xml:space="preserve"> udało się osiągnąć, choć kruchy, pokój i że zarówno cesarz, jak i teologiczni przeciwnicy Ariusza, choć nie bez zastrzeżeń, mogli odnieść sukces, wydaje się na pierwszy rzut oka paradoksalne. W rzeczywistości jednak obie strony mogły być od siebie nawzajem zależne.</w:t>
      </w:r>
      <w:r w:rsidR="009A0472">
        <w:t xml:space="preserve"> Po </w:t>
      </w:r>
      <w:r w:rsidR="00913578">
        <w:t>Synodzie</w:t>
      </w:r>
      <w:r w:rsidR="0035080D">
        <w:t xml:space="preserve"> w Antiochii i niepowodzeniu jego inicjatywy mediacyjnej między Aleksandrem a Ariuszem, Konstantyn musiał zrozumieć, że przywrócenie pokoju kościelnego nie będzie możliwe przez zrelatywizowanie kontrowersyjnych kwestii, lecz jedynie przez odrzucenie Ariusza i związanych z nim teologicznych poglądów.</w:t>
      </w:r>
      <w:r w:rsidR="009A0472">
        <w:t xml:space="preserve"> Zgodnie z tym, po </w:t>
      </w:r>
      <w:r w:rsidR="00913578">
        <w:t>S</w:t>
      </w:r>
      <w:r w:rsidR="00B94908">
        <w:t>oborze</w:t>
      </w:r>
      <w:r w:rsidR="00C7348B">
        <w:t xml:space="preserve"> Konstantyn wyraził się ostro przeciwko prezbiterowi aleksand</w:t>
      </w:r>
      <w:r w:rsidR="009A0472">
        <w:t>ryjskiemu i</w:t>
      </w:r>
      <w:r w:rsidR="00C7348B">
        <w:t xml:space="preserve"> zdecydowanie podjął działania wobec niektórych biskupów, którzy odmówili podpisania potępienia doktryn Ariusza</w:t>
      </w:r>
      <w:r w:rsidR="00C7348B">
        <w:rPr>
          <w:rStyle w:val="FootnoteReference"/>
        </w:rPr>
        <w:footnoteReference w:id="20"/>
      </w:r>
      <w:r w:rsidR="00C7348B">
        <w:t>.</w:t>
      </w:r>
      <w:r w:rsidR="00B94908">
        <w:t xml:space="preserve"> Na samym</w:t>
      </w:r>
      <w:r w:rsidR="00182324">
        <w:t xml:space="preserve"> </w:t>
      </w:r>
      <w:r w:rsidR="00913578">
        <w:t>S</w:t>
      </w:r>
      <w:r w:rsidR="00B94908">
        <w:t>oborze</w:t>
      </w:r>
      <w:r w:rsidR="00182324">
        <w:t xml:space="preserve"> Konstantyn starał się jednocześnie zapobiec dalszym oskarżeniom o „arianizm” oraz doprowadzić do rehabilitacji Euzebiusza z Cezarei. Co więcej, jeszcze zanim biskupi zdążyli wyrazić swoje stanowisko, cesarz wezwał ich, by przyjęli jego przedstawione wyznanie, wzbogacone o termin </w:t>
      </w:r>
      <w:r w:rsidR="00182324" w:rsidRPr="00913578">
        <w:rPr>
          <w:i/>
          <w:iCs/>
        </w:rPr>
        <w:t>ὁμοούσιος</w:t>
      </w:r>
      <w:r w:rsidR="00182324">
        <w:t xml:space="preserve">, który, choć bez wątpliwości antyariański, w swej treści był niejednoznaczny, jako oficjalne wyznanie </w:t>
      </w:r>
      <w:r w:rsidR="00913578">
        <w:t>S</w:t>
      </w:r>
      <w:r w:rsidR="00B94908">
        <w:t>oboru</w:t>
      </w:r>
      <w:r w:rsidR="00182324">
        <w:rPr>
          <w:rStyle w:val="FootnoteReference"/>
        </w:rPr>
        <w:footnoteReference w:id="21"/>
      </w:r>
      <w:r w:rsidR="00182324">
        <w:t>.</w:t>
      </w:r>
      <w:r w:rsidR="0004156D">
        <w:t xml:space="preserve"> Dzięki swojemu wyraźnemu wysiłkowi na rzecz jednomyślności, decyzje podjęte na Synodzie w Antiochii zostałyby zniweczone w swojej teologicznej zaostrzającej i kościelno-politycznej wadze. Teologiczne zainter</w:t>
      </w:r>
      <w:r>
        <w:t>esowanie Konstantyna na Soborze</w:t>
      </w:r>
      <w:r w:rsidR="0004156D">
        <w:t xml:space="preserve"> znajduje się nie w realizacji konkretnej politycznej teologii ani osobistych poglądów religijnych, ale w zapewnieniu pokoju kościelnego i zagwarantowanej w ten sposób czci Boga</w:t>
      </w:r>
      <w:r w:rsidR="0004156D">
        <w:rPr>
          <w:rStyle w:val="FootnoteReference"/>
        </w:rPr>
        <w:footnoteReference w:id="22"/>
      </w:r>
      <w:r w:rsidR="0004156D">
        <w:t>.</w:t>
      </w:r>
    </w:p>
    <w:p w14:paraId="28228F09" w14:textId="77777777" w:rsidR="00CB6284" w:rsidRDefault="00E064BD" w:rsidP="00CB6284">
      <w:pPr>
        <w:pStyle w:val="NormalWeb"/>
        <w:spacing w:before="0" w:beforeAutospacing="0" w:after="0" w:afterAutospacing="0"/>
        <w:ind w:firstLine="708"/>
        <w:jc w:val="both"/>
      </w:pPr>
      <w:r>
        <w:lastRenderedPageBreak/>
        <w:t>Jak pokazuje przeb</w:t>
      </w:r>
      <w:r w:rsidR="00E463CB">
        <w:t>ieg i be</w:t>
      </w:r>
      <w:r w:rsidR="00913578">
        <w:t>zpośrednia historia po Soborze N</w:t>
      </w:r>
      <w:r>
        <w:t xml:space="preserve">icejskim, Konstantynowi udało się zapobiec dalszym eskalacjom, przynajmniej </w:t>
      </w:r>
      <w:r w:rsidR="00AE6E96">
        <w:t xml:space="preserve">w kwestii </w:t>
      </w:r>
      <w:r>
        <w:t xml:space="preserve"> usunięcia biskupów. Jeśli chodzi o wyznanie, sytuacja jest bardziej złożona: Jak Euzebiusz z Cezarei relacjonuje w liście, który napisał jeszcze z Nicei do Palestyny, komisja redakcyjna zinterpretowała cesarskie życzenie w taki sposób, że na podstawie wyznania Euzebiusza jako wzorca opracowano nowe, antyariańskie wyznanie</w:t>
      </w:r>
      <w:r>
        <w:rPr>
          <w:rStyle w:val="FootnoteReference"/>
        </w:rPr>
        <w:footnoteReference w:id="23"/>
      </w:r>
      <w:r>
        <w:t xml:space="preserve">. </w:t>
      </w:r>
      <w:r w:rsidR="0025581F">
        <w:t>To soborowe</w:t>
      </w:r>
      <w:r w:rsidR="00E463CB">
        <w:t xml:space="preserve"> wyznanie, zwane n</w:t>
      </w:r>
      <w:r w:rsidR="00D77A97">
        <w:t>icejskim, co prawda rezygnuje z najo</w:t>
      </w:r>
      <w:r w:rsidR="00E463CB">
        <w:t>s</w:t>
      </w:r>
      <w:r w:rsidR="0025581F">
        <w:t>trzejszych teologicznych uwag S</w:t>
      </w:r>
      <w:r w:rsidR="00D77A97">
        <w:t xml:space="preserve">ynodu </w:t>
      </w:r>
      <w:r w:rsidR="0025581F">
        <w:t>A</w:t>
      </w:r>
      <w:r w:rsidR="00D77A97" w:rsidRPr="00D77A97">
        <w:t>ntiocheńskiego</w:t>
      </w:r>
      <w:r w:rsidR="00D77A97">
        <w:t>, ale przejmuje od niego wyraźne rozróżnienie między poczęciem Syna a powstaniem stworzenia, a tym samym między Bogiem a światem w ogóle</w:t>
      </w:r>
      <w:r>
        <w:rPr>
          <w:rStyle w:val="FootnoteReference"/>
        </w:rPr>
        <w:footnoteReference w:id="24"/>
      </w:r>
      <w:r>
        <w:t>.</w:t>
      </w:r>
      <w:r w:rsidR="00AC182A">
        <w:t xml:space="preserve"> Sojusz antyariański mógł więc teologicznie w dużej mierze osiągnąć swoje cele, jednakże kosztem rezygnacji z usu</w:t>
      </w:r>
      <w:r w:rsidR="00AE6E96">
        <w:t>nięcia biskupów podejrzanych o „arianizm”</w:t>
      </w:r>
      <w:r w:rsidR="00AC182A">
        <w:t xml:space="preserve">. W związku z tym wyrok </w:t>
      </w:r>
      <w:r w:rsidR="00AE6E96">
        <w:t xml:space="preserve">Eustacjusza </w:t>
      </w:r>
      <w:r w:rsidR="00AC182A">
        <w:t xml:space="preserve"> jest </w:t>
      </w:r>
      <w:r w:rsidR="00AE6E96">
        <w:t>rozczarowujący; zauważa on, że „arianie”</w:t>
      </w:r>
      <w:r w:rsidR="00AC182A">
        <w:t xml:space="preserve"> byli w stanie utrzymać się na swoich stolicach biskup</w:t>
      </w:r>
      <w:r w:rsidR="00AE6E96">
        <w:t>ich dzięki udawaniu i oszustwu</w:t>
      </w:r>
      <w:r w:rsidR="00AE6E96">
        <w:rPr>
          <w:rStyle w:val="FootnoteReference"/>
        </w:rPr>
        <w:footnoteReference w:id="25"/>
      </w:r>
      <w:r w:rsidR="00AE6E96">
        <w:t>.</w:t>
      </w:r>
    </w:p>
    <w:p w14:paraId="50D61FE4" w14:textId="77777777" w:rsidR="005254CF" w:rsidRDefault="00913578" w:rsidP="0025581F">
      <w:pPr>
        <w:pStyle w:val="NormalWeb"/>
        <w:spacing w:before="0" w:beforeAutospacing="0" w:after="0" w:afterAutospacing="0"/>
        <w:ind w:firstLine="708"/>
        <w:jc w:val="both"/>
      </w:pPr>
      <w:r>
        <w:t>Dla Eustacjusza Sobór N</w:t>
      </w:r>
      <w:r w:rsidR="00CB6284">
        <w:t>icejski nie był więc „godziną chwały” historii Kościoła. Ponadto należy dodać, że wyznanie soborowe raczej nie wywarło większ</w:t>
      </w:r>
      <w:r>
        <w:t>ego wpływu poza obrębem samego S</w:t>
      </w:r>
      <w:r w:rsidR="00CB6284">
        <w:t>oboru, ponieważ jego funkcja ograniczała się do wydarzeń s</w:t>
      </w:r>
      <w:r w:rsidR="0025581F">
        <w:t>oborowych</w:t>
      </w:r>
      <w:r w:rsidR="00CB6284">
        <w:t>, integracji pod wspólnym wyznaniem i wykluczenia dewiacyjnych poglądów.</w:t>
      </w:r>
      <w:r w:rsidR="001720AD">
        <w:t xml:space="preserve"> </w:t>
      </w:r>
      <w:r w:rsidR="0025581F">
        <w:t>Ani Konstantyn, ani Sobór</w:t>
      </w:r>
      <w:r w:rsidR="001720AD" w:rsidRPr="001720AD">
        <w:t xml:space="preserve"> nie odnoszą się do niego wyraźnie w wysłanych listach końcowych; w związku z tym, o ile wiemy, prawie nigdy nie jest cytowany przez antyarian w następnych latach. Późniejszy obraz historiograficzny, zg</w:t>
      </w:r>
      <w:r w:rsidR="0025581F">
        <w:t>odnie z którym dekrety soborowe</w:t>
      </w:r>
      <w:r w:rsidR="001720AD" w:rsidRPr="001720AD">
        <w:t xml:space="preserve"> były wysyłane zbiorowo, jest zatem anachroniczny</w:t>
      </w:r>
      <w:r w:rsidR="005254CF">
        <w:rPr>
          <w:rStyle w:val="FootnoteReference"/>
        </w:rPr>
        <w:footnoteReference w:id="26"/>
      </w:r>
      <w:r w:rsidR="005254CF">
        <w:t>. Bardziej liczyła się teologicznie motywowana polityka kościelna, czego doświadczył na własnej skórze Eustacjusz, który został obalony wkrótce po Nicei.</w:t>
      </w:r>
      <w:r w:rsidR="004A207F">
        <w:t xml:space="preserve"> </w:t>
      </w:r>
      <w:r w:rsidR="005254CF">
        <w:t xml:space="preserve">Bardziej liczyła się teologicznie motywowana polityka kościelna, czego doświadczył na własnej skórze Eustacjusz, który został obalony wkrótce po Nicei. Z drugiej strony, dogmatyczna treść wyznania miała ujawnić się dopiero po pewnym czasie i, jak wiadomo, pod decydującym wpływem Atanazego. Prawdopodobnie decydujące znaczenie miał fakt, że </w:t>
      </w:r>
      <w:r w:rsidR="004E1641">
        <w:t>biskup a</w:t>
      </w:r>
      <w:r w:rsidR="00C04340">
        <w:t>leksandryjski zdołał uzasadnić legalny</w:t>
      </w:r>
      <w:r w:rsidR="004E1641">
        <w:t xml:space="preserve"> pluralizmu teologicznych podejść na wspólnym fundamencie Nicejskiego Wyznania</w:t>
      </w:r>
      <w:r w:rsidR="004E1641">
        <w:rPr>
          <w:rStyle w:val="FootnoteReference"/>
        </w:rPr>
        <w:t xml:space="preserve"> </w:t>
      </w:r>
      <w:r w:rsidR="004A207F">
        <w:rPr>
          <w:rStyle w:val="FootnoteReference"/>
        </w:rPr>
        <w:footnoteReference w:id="27"/>
      </w:r>
      <w:r w:rsidR="004A207F">
        <w:t>.</w:t>
      </w:r>
      <w:r w:rsidR="00744E6A">
        <w:t xml:space="preserve"> </w:t>
      </w:r>
      <w:r w:rsidR="00744E6A" w:rsidRPr="00744E6A">
        <w:t xml:space="preserve">Wątpliwe jest, czy </w:t>
      </w:r>
      <w:r w:rsidR="009009B1" w:rsidRPr="0025581F">
        <w:rPr>
          <w:u w:val="single"/>
        </w:rPr>
        <w:t>ekthesis</w:t>
      </w:r>
      <w:r w:rsidR="0025581F">
        <w:t xml:space="preserve"> Synodu A</w:t>
      </w:r>
      <w:r w:rsidR="00E05C56">
        <w:t>ntiocheńskiego</w:t>
      </w:r>
      <w:r w:rsidR="00744E6A" w:rsidRPr="00744E6A">
        <w:t>, która mogła zostać podjęta w Nicei bez interwencji Konstantyna, umożliwiłaby to samo.</w:t>
      </w:r>
    </w:p>
    <w:p w14:paraId="41923C94" w14:textId="77777777" w:rsidR="00AB28B1" w:rsidRDefault="00A34FDF" w:rsidP="00AB28B1">
      <w:pPr>
        <w:pStyle w:val="NormalWeb"/>
        <w:ind w:firstLine="708"/>
        <w:jc w:val="both"/>
      </w:pPr>
      <w:r w:rsidRPr="00A34FDF">
        <w:rPr>
          <w:b/>
          <w:bCs/>
        </w:rPr>
        <w:t>Wnioski</w:t>
      </w:r>
      <w:r w:rsidRPr="00A34FDF">
        <w:br/>
      </w:r>
    </w:p>
    <w:p w14:paraId="222ACFEF" w14:textId="77777777" w:rsidR="00EE4C02" w:rsidRDefault="00AB28B1" w:rsidP="0025581F">
      <w:pPr>
        <w:pStyle w:val="NormalWeb"/>
        <w:ind w:firstLine="708"/>
        <w:jc w:val="both"/>
      </w:pPr>
      <w:r>
        <w:lastRenderedPageBreak/>
        <w:t>Sobór</w:t>
      </w:r>
      <w:r w:rsidR="00EE4C02">
        <w:t xml:space="preserve"> w Nicei nie jest ani zwycięstwem interesów teologicznych nad politycznym instrumentalizowaniem teologii, ani czysto imperialnym wydarzeniem, w którym teologia mogłaby zostać zredukowana do swojej funkcji politycznej. Oceniając ją z perspektywy jej czasów, była ona w kontekście sporów arianistycznych ledwie kompromisem politycznym Kościoła, którego kruchość miała się ujawnić w nadchodzących latach. Dopiero pewna odległość czasowa, a także fakt, </w:t>
      </w:r>
      <w:r w:rsidR="0025581F">
        <w:t>że prominentni biskupi soborowi</w:t>
      </w:r>
      <w:r w:rsidR="00EE4C02">
        <w:t xml:space="preserve"> byli albo martwi (Aleksander z Aleksandrii, Euzebiusz z Cezarei, Euzebiusz z Nikomedii), albo przynajmniej wygnani (Eustacjusz z Antiochii), bądź stracili na znaczeniu politycznym w Kościele </w:t>
      </w:r>
      <w:r w:rsidR="00F63A33">
        <w:t>(Markell z Anc</w:t>
      </w:r>
      <w:r w:rsidR="00EE4C02">
        <w:t xml:space="preserve">yry), pozwoliły na przyjęcie i interpretację teologicznego ładunku </w:t>
      </w:r>
      <w:r w:rsidR="0025581F">
        <w:t>Soboru</w:t>
      </w:r>
      <w:r w:rsidR="00EE4C02">
        <w:t xml:space="preserve"> jako fundamentu jedności kościelnej. Punktem odniesienia był tekst, który Konstantyn w tej formie prawdopodobnie nie zamierzał, ale który bez jego wcześniejszej interwencji również nie mógłby powstać. Dlatego cesarz Konstantyn w pewnym sensie przyczynił się do długofalowej historii sukcesu nicejskiego wyznania i tym samym </w:t>
      </w:r>
      <w:r w:rsidR="0025581F">
        <w:t xml:space="preserve">Soboru </w:t>
      </w:r>
      <w:r w:rsidR="00EE4C02">
        <w:t>w Nicei jako fundamentu jedności Kościoła i ekumenicznego porozumienia.</w:t>
      </w:r>
    </w:p>
    <w:p w14:paraId="5F77D951" w14:textId="77777777" w:rsidR="00783C87" w:rsidRPr="00783C87" w:rsidRDefault="00926DA4" w:rsidP="00821914">
      <w:pPr>
        <w:spacing w:line="240" w:lineRule="auto"/>
        <w:ind w:firstLine="708"/>
        <w:jc w:val="both"/>
        <w:rPr>
          <w:rFonts w:ascii="Times New Roman" w:hAnsi="Times New Roman" w:cs="Times New Roman"/>
          <w:sz w:val="24"/>
          <w:szCs w:val="24"/>
        </w:rPr>
      </w:pPr>
      <w:r w:rsidRPr="00783C87">
        <w:rPr>
          <w:rFonts w:ascii="Times New Roman" w:hAnsi="Times New Roman" w:cs="Times New Roman"/>
          <w:b/>
          <w:sz w:val="24"/>
          <w:szCs w:val="24"/>
        </w:rPr>
        <w:t xml:space="preserve">Nota o Autorze: </w:t>
      </w:r>
      <w:r w:rsidR="007E72C9" w:rsidRPr="00783C87">
        <w:rPr>
          <w:rFonts w:ascii="Times New Roman" w:hAnsi="Times New Roman" w:cs="Times New Roman"/>
          <w:b/>
          <w:sz w:val="24"/>
          <w:szCs w:val="24"/>
        </w:rPr>
        <w:t>Matthias Simperl</w:t>
      </w:r>
      <w:r w:rsidR="007E72C9" w:rsidRPr="00783C87">
        <w:rPr>
          <w:rFonts w:ascii="Times New Roman" w:hAnsi="Times New Roman" w:cs="Times New Roman"/>
          <w:sz w:val="24"/>
          <w:szCs w:val="24"/>
        </w:rPr>
        <w:t xml:space="preserve"> </w:t>
      </w:r>
      <w:r w:rsidRPr="00783C87">
        <w:rPr>
          <w:rFonts w:ascii="Times New Roman" w:hAnsi="Times New Roman" w:cs="Times New Roman"/>
          <w:sz w:val="24"/>
          <w:szCs w:val="24"/>
        </w:rPr>
        <w:t xml:space="preserve">– urodzony w 1989 w niemieckim Schwäbisch Hall.  </w:t>
      </w:r>
      <w:r w:rsidR="00783C87" w:rsidRPr="00783C87">
        <w:rPr>
          <w:rFonts w:ascii="Times New Roman" w:hAnsi="Times New Roman" w:cs="Times New Roman"/>
          <w:sz w:val="24"/>
          <w:szCs w:val="24"/>
        </w:rPr>
        <w:t>W latach 2010-2015 odbywał studia z zakresu teologii katolickiej, historii starożytnej i filozofii w Tübingen, Monachium, Rzymie i Augsburgu.  W 2012 roku uzyskał dyplom z teologii katolickiej na Uniwersytecie Eberharda Karlsa w Tübingen. Od czerwca 2016 pracownik naukowy na katedrze historii Kościoła Uniwersytetu w Augsburgu. W lutym 2023 roku obronił doktorat. Jest pracownikiem naukowym przy Katedrze Historii Kościoła w Katolickim Wydziale Teologicznym Uniwersytetu w Augsburgu.</w:t>
      </w:r>
    </w:p>
    <w:p w14:paraId="13D8DBEF" w14:textId="77777777" w:rsidR="004545DC" w:rsidRPr="00287ECF" w:rsidRDefault="00F63A33" w:rsidP="00F63A33">
      <w:pPr>
        <w:pStyle w:val="NormalWeb"/>
        <w:spacing w:after="0" w:afterAutospacing="0"/>
        <w:jc w:val="both"/>
        <w:rPr>
          <w:b/>
          <w:bCs/>
          <w:lang w:val="en-GB"/>
        </w:rPr>
      </w:pPr>
      <w:r w:rsidRPr="00287ECF">
        <w:rPr>
          <w:b/>
          <w:bCs/>
          <w:lang w:val="en-GB"/>
        </w:rPr>
        <w:t>Bibliografia:</w:t>
      </w:r>
    </w:p>
    <w:p w14:paraId="017A1BB2" w14:textId="77777777" w:rsidR="001A1E72" w:rsidRPr="002F3061" w:rsidRDefault="001A1E72" w:rsidP="001A1E72">
      <w:pPr>
        <w:pStyle w:val="FootnoteText"/>
        <w:ind w:left="1134" w:hanging="1134"/>
        <w:jc w:val="both"/>
        <w:rPr>
          <w:rFonts w:ascii="Times New Roman" w:hAnsi="Times New Roman" w:cs="Times New Roman"/>
          <w:sz w:val="24"/>
          <w:szCs w:val="24"/>
          <w:lang w:val="en-US"/>
        </w:rPr>
      </w:pPr>
      <w:r w:rsidRPr="002F3061">
        <w:rPr>
          <w:rFonts w:ascii="Times New Roman" w:hAnsi="Times New Roman" w:cs="Times New Roman"/>
          <w:sz w:val="24"/>
          <w:szCs w:val="24"/>
          <w:lang w:val="en-US"/>
        </w:rPr>
        <w:t>Barnes</w:t>
      </w:r>
      <w:r>
        <w:rPr>
          <w:rFonts w:ascii="Times New Roman" w:hAnsi="Times New Roman" w:cs="Times New Roman"/>
          <w:sz w:val="24"/>
          <w:szCs w:val="24"/>
          <w:lang w:val="en-US"/>
        </w:rPr>
        <w:t xml:space="preserve"> </w:t>
      </w:r>
      <w:r w:rsidRPr="002F3061">
        <w:rPr>
          <w:rFonts w:ascii="Times New Roman" w:hAnsi="Times New Roman" w:cs="Times New Roman"/>
          <w:sz w:val="24"/>
          <w:szCs w:val="24"/>
          <w:lang w:val="en-US"/>
        </w:rPr>
        <w:t xml:space="preserve">T., </w:t>
      </w:r>
      <w:r w:rsidRPr="002F3061">
        <w:rPr>
          <w:rStyle w:val="Emphasis"/>
          <w:rFonts w:ascii="Times New Roman" w:hAnsi="Times New Roman" w:cs="Times New Roman"/>
          <w:sz w:val="24"/>
          <w:szCs w:val="24"/>
          <w:lang w:val="en-US"/>
        </w:rPr>
        <w:t>The New Empire of Diocletian and Constantine</w:t>
      </w:r>
      <w:r>
        <w:rPr>
          <w:rFonts w:ascii="Times New Roman" w:hAnsi="Times New Roman" w:cs="Times New Roman"/>
          <w:sz w:val="24"/>
          <w:szCs w:val="24"/>
          <w:lang w:val="en-US"/>
        </w:rPr>
        <w:t>, Cambridge (MA) 1982</w:t>
      </w:r>
      <w:r w:rsidRPr="002F3061">
        <w:rPr>
          <w:rFonts w:ascii="Times New Roman" w:hAnsi="Times New Roman" w:cs="Times New Roman"/>
          <w:sz w:val="24"/>
          <w:szCs w:val="24"/>
          <w:lang w:val="en-US"/>
        </w:rPr>
        <w:t>.</w:t>
      </w:r>
    </w:p>
    <w:p w14:paraId="44853429" w14:textId="77777777" w:rsidR="001A1E72" w:rsidRPr="00F63A33" w:rsidRDefault="001A1E72" w:rsidP="001A1E72">
      <w:pPr>
        <w:pStyle w:val="FootnoteText"/>
        <w:ind w:left="1134" w:hanging="1134"/>
        <w:jc w:val="both"/>
        <w:rPr>
          <w:rFonts w:ascii="Times New Roman" w:hAnsi="Times New Roman" w:cs="Times New Roman"/>
          <w:sz w:val="24"/>
          <w:szCs w:val="24"/>
          <w:lang w:val="de-AT"/>
        </w:rPr>
      </w:pPr>
      <w:r w:rsidRPr="002F3061">
        <w:rPr>
          <w:rFonts w:ascii="Times New Roman" w:hAnsi="Times New Roman" w:cs="Times New Roman"/>
          <w:sz w:val="24"/>
          <w:szCs w:val="24"/>
          <w:lang w:val="de-AT"/>
        </w:rPr>
        <w:t>Brennecke</w:t>
      </w:r>
      <w:r>
        <w:rPr>
          <w:rFonts w:ascii="Times New Roman" w:hAnsi="Times New Roman" w:cs="Times New Roman"/>
          <w:sz w:val="24"/>
          <w:szCs w:val="24"/>
          <w:lang w:val="de-AT"/>
        </w:rPr>
        <w:t xml:space="preserve"> </w:t>
      </w:r>
      <w:r w:rsidRPr="002F3061">
        <w:rPr>
          <w:rFonts w:ascii="Times New Roman" w:hAnsi="Times New Roman" w:cs="Times New Roman"/>
          <w:sz w:val="24"/>
          <w:szCs w:val="24"/>
          <w:lang w:val="de-AT"/>
        </w:rPr>
        <w:t>H.C., Heil</w:t>
      </w:r>
      <w:r>
        <w:rPr>
          <w:rFonts w:ascii="Times New Roman" w:hAnsi="Times New Roman" w:cs="Times New Roman"/>
          <w:sz w:val="24"/>
          <w:szCs w:val="24"/>
          <w:lang w:val="de-AT"/>
        </w:rPr>
        <w:t xml:space="preserve"> </w:t>
      </w:r>
      <w:r w:rsidRPr="002F3061">
        <w:rPr>
          <w:rFonts w:ascii="Times New Roman" w:hAnsi="Times New Roman" w:cs="Times New Roman"/>
          <w:sz w:val="24"/>
          <w:szCs w:val="24"/>
          <w:lang w:val="de-AT"/>
        </w:rPr>
        <w:t xml:space="preserve">U., </w:t>
      </w:r>
      <w:r w:rsidRPr="002F3061">
        <w:rPr>
          <w:rStyle w:val="Emphasis"/>
          <w:rFonts w:ascii="Times New Roman" w:hAnsi="Times New Roman" w:cs="Times New Roman"/>
          <w:sz w:val="24"/>
          <w:szCs w:val="24"/>
          <w:lang w:val="de-AT"/>
        </w:rPr>
        <w:t xml:space="preserve">Dokumente zur Geschichte des Arianischen Streites. </w:t>
      </w:r>
      <w:r w:rsidRPr="00F63A33">
        <w:rPr>
          <w:rStyle w:val="Emphasis"/>
          <w:rFonts w:ascii="Times New Roman" w:hAnsi="Times New Roman" w:cs="Times New Roman"/>
          <w:sz w:val="24"/>
          <w:szCs w:val="24"/>
          <w:lang w:val="de-AT"/>
        </w:rPr>
        <w:t>Lieferung 3: Bis zur Ekthesis Makrostichos</w:t>
      </w:r>
      <w:r w:rsidRPr="00F63A33">
        <w:rPr>
          <w:rFonts w:ascii="Times New Roman" w:hAnsi="Times New Roman" w:cs="Times New Roman"/>
          <w:sz w:val="24"/>
          <w:szCs w:val="24"/>
          <w:lang w:val="de-AT"/>
        </w:rPr>
        <w:t xml:space="preserve"> (Athanasius Werke III/1, 3), Berlin – New York 2007.</w:t>
      </w:r>
    </w:p>
    <w:p w14:paraId="452EE116" w14:textId="77777777" w:rsidR="001A1E72" w:rsidRPr="001A1E72" w:rsidRDefault="001A1E72" w:rsidP="001A1E72">
      <w:pPr>
        <w:pStyle w:val="FootnoteText"/>
        <w:ind w:left="1134" w:hanging="1134"/>
        <w:jc w:val="both"/>
        <w:rPr>
          <w:rFonts w:ascii="Times New Roman" w:hAnsi="Times New Roman" w:cs="Times New Roman"/>
          <w:sz w:val="24"/>
          <w:szCs w:val="24"/>
          <w:lang w:val="de-AT"/>
        </w:rPr>
      </w:pPr>
      <w:r w:rsidRPr="001A1E72">
        <w:rPr>
          <w:rFonts w:ascii="Times New Roman" w:hAnsi="Times New Roman" w:cs="Times New Roman"/>
          <w:sz w:val="24"/>
          <w:szCs w:val="24"/>
          <w:lang w:val="de-AT"/>
        </w:rPr>
        <w:t xml:space="preserve">Brennecke H.C., </w:t>
      </w:r>
      <w:r w:rsidRPr="001A1E72">
        <w:rPr>
          <w:rStyle w:val="Emphasis"/>
          <w:rFonts w:ascii="Times New Roman" w:hAnsi="Times New Roman" w:cs="Times New Roman"/>
          <w:sz w:val="24"/>
          <w:szCs w:val="24"/>
          <w:lang w:val="de-AT"/>
        </w:rPr>
        <w:t>Nicäa, Ökumenische Synoden I. Ökumenische Synode von 325</w:t>
      </w:r>
      <w:r w:rsidRPr="001A1E72">
        <w:rPr>
          <w:rFonts w:ascii="Times New Roman" w:hAnsi="Times New Roman" w:cs="Times New Roman"/>
          <w:sz w:val="24"/>
          <w:szCs w:val="24"/>
          <w:lang w:val="de-AT"/>
        </w:rPr>
        <w:t xml:space="preserve">, w: </w:t>
      </w:r>
      <w:r w:rsidRPr="001A1E72">
        <w:rPr>
          <w:rStyle w:val="Emphasis"/>
          <w:rFonts w:ascii="Times New Roman" w:hAnsi="Times New Roman" w:cs="Times New Roman"/>
          <w:sz w:val="24"/>
          <w:szCs w:val="24"/>
          <w:lang w:val="de-AT"/>
        </w:rPr>
        <w:t>Theologische Realenzyklopädie</w:t>
      </w:r>
      <w:r w:rsidRPr="001A1E72">
        <w:rPr>
          <w:rFonts w:ascii="Times New Roman" w:hAnsi="Times New Roman" w:cs="Times New Roman"/>
          <w:sz w:val="24"/>
          <w:szCs w:val="24"/>
          <w:lang w:val="de-AT"/>
        </w:rPr>
        <w:t xml:space="preserve"> XXIV</w:t>
      </w:r>
    </w:p>
    <w:p w14:paraId="327DE647" w14:textId="77777777" w:rsidR="001A1E72" w:rsidRPr="00287ECF" w:rsidRDefault="001A1E72" w:rsidP="001A1E72">
      <w:pPr>
        <w:pStyle w:val="FootnoteText"/>
        <w:ind w:left="1134" w:hanging="1134"/>
        <w:jc w:val="both"/>
        <w:rPr>
          <w:rFonts w:ascii="Times New Roman" w:hAnsi="Times New Roman" w:cs="Times New Roman"/>
          <w:sz w:val="24"/>
          <w:szCs w:val="24"/>
          <w:lang w:val="en-GB"/>
        </w:rPr>
      </w:pPr>
      <w:r w:rsidRPr="00287ECF">
        <w:rPr>
          <w:rFonts w:ascii="Times New Roman" w:hAnsi="Times New Roman" w:cs="Times New Roman"/>
          <w:sz w:val="24"/>
          <w:szCs w:val="24"/>
          <w:lang w:val="en-GB"/>
        </w:rPr>
        <w:t xml:space="preserve">Canella T., </w:t>
      </w:r>
      <w:r w:rsidRPr="00287ECF">
        <w:rPr>
          <w:rStyle w:val="Emphasis"/>
          <w:rFonts w:ascii="Times New Roman" w:hAnsi="Times New Roman" w:cs="Times New Roman"/>
          <w:sz w:val="24"/>
          <w:szCs w:val="24"/>
          <w:lang w:val="en-GB"/>
        </w:rPr>
        <w:t>Gli actus Silvestri. Genesi di una leggenda su Costantino imperatore</w:t>
      </w:r>
      <w:r w:rsidRPr="00287ECF">
        <w:rPr>
          <w:rFonts w:ascii="Times New Roman" w:hAnsi="Times New Roman" w:cs="Times New Roman"/>
          <w:sz w:val="24"/>
          <w:szCs w:val="24"/>
          <w:lang w:val="en-GB"/>
        </w:rPr>
        <w:t>, Spoleto 2006.</w:t>
      </w:r>
    </w:p>
    <w:p w14:paraId="22F8111B" w14:textId="77777777" w:rsidR="001A1E72" w:rsidRPr="002F3061" w:rsidRDefault="001A1E72" w:rsidP="001A1E72">
      <w:pPr>
        <w:pStyle w:val="FootnoteText"/>
        <w:ind w:left="1134" w:hanging="1134"/>
        <w:jc w:val="both"/>
        <w:rPr>
          <w:rFonts w:ascii="Times New Roman" w:hAnsi="Times New Roman" w:cs="Times New Roman"/>
          <w:sz w:val="24"/>
          <w:szCs w:val="24"/>
          <w:lang w:val="en-US"/>
        </w:rPr>
      </w:pPr>
      <w:r w:rsidRPr="002F3061">
        <w:rPr>
          <w:rFonts w:ascii="Times New Roman" w:hAnsi="Times New Roman" w:cs="Times New Roman"/>
          <w:sz w:val="24"/>
          <w:szCs w:val="24"/>
          <w:lang w:val="en-US"/>
        </w:rPr>
        <w:t xml:space="preserve">Cartwright S., </w:t>
      </w:r>
      <w:r w:rsidRPr="002F3061">
        <w:rPr>
          <w:rStyle w:val="Emphasis"/>
          <w:rFonts w:ascii="Times New Roman" w:hAnsi="Times New Roman" w:cs="Times New Roman"/>
          <w:sz w:val="24"/>
          <w:szCs w:val="24"/>
          <w:lang w:val="en-US"/>
        </w:rPr>
        <w:t>The Theological Anthropology of Eustathius of Antioch</w:t>
      </w:r>
      <w:r w:rsidRPr="002F3061">
        <w:rPr>
          <w:rFonts w:ascii="Times New Roman" w:hAnsi="Times New Roman" w:cs="Times New Roman"/>
          <w:sz w:val="24"/>
          <w:szCs w:val="24"/>
          <w:lang w:val="en-US"/>
        </w:rPr>
        <w:t>, Oxford 2015.</w:t>
      </w:r>
    </w:p>
    <w:p w14:paraId="21B4EE16" w14:textId="77777777" w:rsidR="001A1E72" w:rsidRPr="001A1E72" w:rsidRDefault="001A1E72" w:rsidP="001A1E72">
      <w:pPr>
        <w:pStyle w:val="FootnoteText"/>
        <w:ind w:left="1134" w:hanging="1134"/>
        <w:jc w:val="both"/>
        <w:rPr>
          <w:rFonts w:ascii="Times New Roman" w:hAnsi="Times New Roman" w:cs="Times New Roman"/>
          <w:sz w:val="24"/>
          <w:szCs w:val="24"/>
          <w:lang w:val="en-US"/>
        </w:rPr>
      </w:pPr>
      <w:r w:rsidRPr="001A1E72">
        <w:rPr>
          <w:rFonts w:ascii="Times New Roman" w:hAnsi="Times New Roman" w:cs="Times New Roman"/>
          <w:sz w:val="24"/>
          <w:szCs w:val="24"/>
          <w:lang w:val="en-US"/>
        </w:rPr>
        <w:t>Codex Iuris Canonici, Vatican 1983.</w:t>
      </w:r>
    </w:p>
    <w:p w14:paraId="351E7B17" w14:textId="77777777" w:rsidR="001A1E72" w:rsidRDefault="001A1E72" w:rsidP="001A1E72">
      <w:pPr>
        <w:pStyle w:val="FootnoteText"/>
        <w:ind w:left="1134" w:hanging="1134"/>
        <w:jc w:val="both"/>
        <w:rPr>
          <w:rFonts w:ascii="Times New Roman" w:hAnsi="Times New Roman" w:cs="Times New Roman"/>
          <w:sz w:val="24"/>
          <w:szCs w:val="24"/>
          <w:lang w:val="en-US"/>
        </w:rPr>
      </w:pPr>
      <w:r w:rsidRPr="00F63A33">
        <w:rPr>
          <w:rFonts w:ascii="Times New Roman" w:hAnsi="Times New Roman" w:cs="Times New Roman"/>
          <w:sz w:val="24"/>
          <w:szCs w:val="24"/>
          <w:lang w:val="en-US"/>
        </w:rPr>
        <w:t>DeClerqa</w:t>
      </w:r>
      <w:r>
        <w:rPr>
          <w:rFonts w:ascii="Times New Roman" w:hAnsi="Times New Roman" w:cs="Times New Roman"/>
          <w:sz w:val="24"/>
          <w:szCs w:val="24"/>
          <w:lang w:val="en-US"/>
        </w:rPr>
        <w:t xml:space="preserve"> </w:t>
      </w:r>
      <w:r w:rsidRPr="00F63A33">
        <w:rPr>
          <w:rFonts w:ascii="Times New Roman" w:hAnsi="Times New Roman" w:cs="Times New Roman"/>
          <w:sz w:val="24"/>
          <w:szCs w:val="24"/>
          <w:lang w:val="en-US"/>
        </w:rPr>
        <w:t xml:space="preserve">V.C., </w:t>
      </w:r>
      <w:r w:rsidRPr="00F63A33">
        <w:rPr>
          <w:rStyle w:val="Emphasis"/>
          <w:rFonts w:ascii="Times New Roman" w:hAnsi="Times New Roman" w:cs="Times New Roman"/>
          <w:sz w:val="24"/>
          <w:szCs w:val="24"/>
          <w:lang w:val="en-US"/>
        </w:rPr>
        <w:t>Ossius of Cordova, A Contribution for the History of the Constantinian Period</w:t>
      </w:r>
      <w:r w:rsidRPr="00F63A33">
        <w:rPr>
          <w:rFonts w:ascii="Times New Roman" w:hAnsi="Times New Roman" w:cs="Times New Roman"/>
          <w:sz w:val="24"/>
          <w:szCs w:val="24"/>
          <w:lang w:val="en-US"/>
        </w:rPr>
        <w:t>, Washington D.C. 1954</w:t>
      </w:r>
      <w:r>
        <w:rPr>
          <w:rFonts w:ascii="Times New Roman" w:hAnsi="Times New Roman" w:cs="Times New Roman"/>
          <w:sz w:val="24"/>
          <w:szCs w:val="24"/>
          <w:lang w:val="en-US"/>
        </w:rPr>
        <w:t>.</w:t>
      </w:r>
    </w:p>
    <w:p w14:paraId="6D64E490" w14:textId="77777777" w:rsidR="001A1E72" w:rsidRPr="00F63A33" w:rsidRDefault="001A1E72" w:rsidP="001A1E72">
      <w:pPr>
        <w:pStyle w:val="FootnoteText"/>
        <w:ind w:left="1134" w:hanging="1134"/>
        <w:jc w:val="both"/>
        <w:rPr>
          <w:rFonts w:ascii="Times New Roman" w:hAnsi="Times New Roman" w:cs="Times New Roman"/>
          <w:sz w:val="24"/>
          <w:szCs w:val="24"/>
          <w:lang w:val="en-US"/>
        </w:rPr>
      </w:pPr>
      <w:r w:rsidRPr="00F63A33">
        <w:rPr>
          <w:rFonts w:ascii="Times New Roman" w:hAnsi="Times New Roman" w:cs="Times New Roman"/>
          <w:sz w:val="24"/>
          <w:szCs w:val="24"/>
          <w:lang w:val="en-US"/>
        </w:rPr>
        <w:t>Elliot</w:t>
      </w:r>
      <w:r>
        <w:rPr>
          <w:rFonts w:ascii="Times New Roman" w:hAnsi="Times New Roman" w:cs="Times New Roman"/>
          <w:sz w:val="24"/>
          <w:szCs w:val="24"/>
          <w:lang w:val="en-US"/>
        </w:rPr>
        <w:t xml:space="preserve"> </w:t>
      </w:r>
      <w:r w:rsidRPr="00F63A33">
        <w:rPr>
          <w:rFonts w:ascii="Times New Roman" w:hAnsi="Times New Roman" w:cs="Times New Roman"/>
          <w:sz w:val="24"/>
          <w:szCs w:val="24"/>
          <w:lang w:val="en-US"/>
        </w:rPr>
        <w:t xml:space="preserve">T., </w:t>
      </w:r>
      <w:r w:rsidRPr="00F63A33">
        <w:rPr>
          <w:rStyle w:val="Emphasis"/>
          <w:rFonts w:ascii="Times New Roman" w:hAnsi="Times New Roman" w:cs="Times New Roman"/>
          <w:sz w:val="24"/>
          <w:szCs w:val="24"/>
          <w:lang w:val="en-US"/>
        </w:rPr>
        <w:t>Was the Tomus ad Antiochenos a Pacific Document?</w:t>
      </w:r>
      <w:r w:rsidRPr="00F63A33">
        <w:rPr>
          <w:rFonts w:ascii="Times New Roman" w:hAnsi="Times New Roman" w:cs="Times New Roman"/>
          <w:sz w:val="24"/>
          <w:szCs w:val="24"/>
          <w:lang w:val="en-US"/>
        </w:rPr>
        <w:t xml:space="preserve">, w: </w:t>
      </w:r>
      <w:r w:rsidRPr="00F63A33">
        <w:rPr>
          <w:rStyle w:val="Emphasis"/>
          <w:rFonts w:ascii="Times New Roman" w:hAnsi="Times New Roman" w:cs="Times New Roman"/>
          <w:sz w:val="24"/>
          <w:szCs w:val="24"/>
          <w:lang w:val="en-US"/>
        </w:rPr>
        <w:t>The Journal of Ecclesiastical History</w:t>
      </w:r>
      <w:r w:rsidRPr="00F63A33">
        <w:rPr>
          <w:rFonts w:ascii="Times New Roman" w:hAnsi="Times New Roman" w:cs="Times New Roman"/>
          <w:sz w:val="24"/>
          <w:szCs w:val="24"/>
          <w:lang w:val="en-US"/>
        </w:rPr>
        <w:t xml:space="preserve"> 58 (2007), s. 1–8.</w:t>
      </w:r>
    </w:p>
    <w:p w14:paraId="52A165E4" w14:textId="77777777" w:rsidR="001A1E72" w:rsidRPr="00F63A33" w:rsidRDefault="001A1E72" w:rsidP="001A1E72">
      <w:pPr>
        <w:pStyle w:val="NormalWeb"/>
        <w:spacing w:before="0" w:beforeAutospacing="0" w:after="0" w:afterAutospacing="0"/>
        <w:ind w:left="1134" w:hanging="1134"/>
        <w:jc w:val="both"/>
        <w:rPr>
          <w:lang w:val="fr-FR"/>
        </w:rPr>
      </w:pPr>
      <w:r w:rsidRPr="00F63A33">
        <w:rPr>
          <w:lang w:val="fr-FR"/>
        </w:rPr>
        <w:t xml:space="preserve">Euzebiusz z Cezarei, </w:t>
      </w:r>
      <w:r w:rsidRPr="00F63A33">
        <w:rPr>
          <w:rStyle w:val="Emphasis"/>
          <w:lang w:val="fr-FR"/>
        </w:rPr>
        <w:t>De vita Constantini</w:t>
      </w:r>
      <w:r w:rsidRPr="00F63A33">
        <w:rPr>
          <w:lang w:val="fr-FR"/>
        </w:rPr>
        <w:t>, Turnhout 2007</w:t>
      </w:r>
      <w:r>
        <w:rPr>
          <w:lang w:val="fr-FR"/>
        </w:rPr>
        <w:t>.</w:t>
      </w:r>
    </w:p>
    <w:p w14:paraId="14CEC628" w14:textId="77777777" w:rsidR="001A1E72" w:rsidRDefault="001A1E72" w:rsidP="001A1E72">
      <w:pPr>
        <w:pStyle w:val="FootnoteText"/>
        <w:ind w:left="1134" w:hanging="1134"/>
        <w:jc w:val="both"/>
        <w:rPr>
          <w:rFonts w:ascii="Times New Roman" w:hAnsi="Times New Roman" w:cs="Times New Roman"/>
          <w:sz w:val="24"/>
          <w:szCs w:val="24"/>
          <w:lang w:val="en-US"/>
        </w:rPr>
      </w:pPr>
      <w:r w:rsidRPr="002F3061">
        <w:rPr>
          <w:rFonts w:ascii="Times New Roman" w:hAnsi="Times New Roman" w:cs="Times New Roman"/>
          <w:sz w:val="24"/>
          <w:szCs w:val="24"/>
          <w:lang w:val="en-US"/>
        </w:rPr>
        <w:t xml:space="preserve">Fernández </w:t>
      </w:r>
      <w:r>
        <w:rPr>
          <w:rFonts w:ascii="Times New Roman" w:hAnsi="Times New Roman" w:cs="Times New Roman"/>
          <w:sz w:val="24"/>
          <w:szCs w:val="24"/>
          <w:lang w:val="en-US"/>
        </w:rPr>
        <w:t>S.</w:t>
      </w:r>
      <w:r w:rsidRPr="002F3061">
        <w:rPr>
          <w:rFonts w:ascii="Times New Roman" w:hAnsi="Times New Roman" w:cs="Times New Roman"/>
          <w:sz w:val="24"/>
          <w:szCs w:val="24"/>
          <w:lang w:val="en-US"/>
        </w:rPr>
        <w:t xml:space="preserve">, </w:t>
      </w:r>
      <w:r w:rsidRPr="002F3061">
        <w:rPr>
          <w:rStyle w:val="Emphasis"/>
          <w:rFonts w:ascii="Times New Roman" w:hAnsi="Times New Roman" w:cs="Times New Roman"/>
          <w:sz w:val="24"/>
          <w:szCs w:val="24"/>
          <w:lang w:val="en-US"/>
        </w:rPr>
        <w:t>Who Convened the First Council of Nicaea: Constantine or Ossius?</w:t>
      </w:r>
      <w:r w:rsidRPr="002F3061">
        <w:rPr>
          <w:rFonts w:ascii="Times New Roman" w:hAnsi="Times New Roman" w:cs="Times New Roman"/>
          <w:sz w:val="24"/>
          <w:szCs w:val="24"/>
          <w:lang w:val="en-US"/>
        </w:rPr>
        <w:t xml:space="preserve">, w: </w:t>
      </w:r>
      <w:r w:rsidRPr="002F3061">
        <w:rPr>
          <w:rStyle w:val="Emphasis"/>
          <w:rFonts w:ascii="Times New Roman" w:hAnsi="Times New Roman" w:cs="Times New Roman"/>
          <w:sz w:val="24"/>
          <w:szCs w:val="24"/>
          <w:lang w:val="en-US"/>
        </w:rPr>
        <w:t>The Journal of Theological Studies</w:t>
      </w:r>
      <w:r w:rsidRPr="002F3061">
        <w:rPr>
          <w:rFonts w:ascii="Times New Roman" w:hAnsi="Times New Roman" w:cs="Times New Roman"/>
          <w:sz w:val="24"/>
          <w:szCs w:val="24"/>
          <w:lang w:val="en-US"/>
        </w:rPr>
        <w:t xml:space="preserve"> 71 (2020), </w:t>
      </w:r>
      <w:r>
        <w:rPr>
          <w:rFonts w:ascii="Times New Roman" w:hAnsi="Times New Roman" w:cs="Times New Roman"/>
          <w:sz w:val="24"/>
          <w:szCs w:val="24"/>
          <w:lang w:val="en-US"/>
        </w:rPr>
        <w:t xml:space="preserve">s. </w:t>
      </w:r>
      <w:r w:rsidRPr="002F3061">
        <w:rPr>
          <w:rFonts w:ascii="Times New Roman" w:hAnsi="Times New Roman" w:cs="Times New Roman"/>
          <w:sz w:val="24"/>
          <w:szCs w:val="24"/>
          <w:lang w:val="en-US"/>
        </w:rPr>
        <w:t>196–211</w:t>
      </w:r>
      <w:r>
        <w:rPr>
          <w:rFonts w:ascii="Times New Roman" w:hAnsi="Times New Roman" w:cs="Times New Roman"/>
          <w:sz w:val="24"/>
          <w:szCs w:val="24"/>
          <w:lang w:val="en-US"/>
        </w:rPr>
        <w:t>.</w:t>
      </w:r>
    </w:p>
    <w:p w14:paraId="5B949657" w14:textId="77777777" w:rsidR="001A1E72" w:rsidRDefault="001A1E72" w:rsidP="001A1E72">
      <w:pPr>
        <w:pStyle w:val="FootnoteText"/>
        <w:ind w:left="1134" w:hanging="1134"/>
        <w:jc w:val="both"/>
        <w:rPr>
          <w:rFonts w:ascii="Times New Roman" w:hAnsi="Times New Roman" w:cs="Times New Roman"/>
          <w:sz w:val="24"/>
          <w:szCs w:val="24"/>
          <w:lang w:val="en-US"/>
        </w:rPr>
      </w:pPr>
      <w:r w:rsidRPr="002F3061">
        <w:rPr>
          <w:rFonts w:ascii="Times New Roman" w:hAnsi="Times New Roman" w:cs="Times New Roman"/>
          <w:sz w:val="24"/>
          <w:szCs w:val="24"/>
          <w:lang w:val="en-US"/>
        </w:rPr>
        <w:t>Fox</w:t>
      </w:r>
      <w:r>
        <w:rPr>
          <w:rFonts w:ascii="Times New Roman" w:hAnsi="Times New Roman" w:cs="Times New Roman"/>
          <w:sz w:val="24"/>
          <w:szCs w:val="24"/>
          <w:lang w:val="en-US"/>
        </w:rPr>
        <w:t xml:space="preserve"> </w:t>
      </w:r>
      <w:r w:rsidRPr="002F3061">
        <w:rPr>
          <w:rFonts w:ascii="Times New Roman" w:hAnsi="Times New Roman" w:cs="Times New Roman"/>
          <w:sz w:val="24"/>
          <w:szCs w:val="24"/>
          <w:lang w:val="en-US"/>
        </w:rPr>
        <w:t xml:space="preserve">R.L., </w:t>
      </w:r>
      <w:r w:rsidRPr="002F3061">
        <w:rPr>
          <w:rStyle w:val="Emphasis"/>
          <w:rFonts w:ascii="Times New Roman" w:hAnsi="Times New Roman" w:cs="Times New Roman"/>
          <w:sz w:val="24"/>
          <w:szCs w:val="24"/>
          <w:lang w:val="en-US"/>
        </w:rPr>
        <w:t>Pagans and Christians</w:t>
      </w:r>
      <w:r>
        <w:rPr>
          <w:rFonts w:ascii="Times New Roman" w:hAnsi="Times New Roman" w:cs="Times New Roman"/>
          <w:sz w:val="24"/>
          <w:szCs w:val="24"/>
          <w:lang w:val="en-US"/>
        </w:rPr>
        <w:t>, Londo</w:t>
      </w:r>
      <w:r w:rsidRPr="002F3061">
        <w:rPr>
          <w:rFonts w:ascii="Times New Roman" w:hAnsi="Times New Roman" w:cs="Times New Roman"/>
          <w:sz w:val="24"/>
          <w:szCs w:val="24"/>
          <w:lang w:val="en-US"/>
        </w:rPr>
        <w:t>n 2006</w:t>
      </w:r>
      <w:r>
        <w:rPr>
          <w:rFonts w:ascii="Times New Roman" w:hAnsi="Times New Roman" w:cs="Times New Roman"/>
          <w:sz w:val="24"/>
          <w:szCs w:val="24"/>
          <w:lang w:val="en-US"/>
        </w:rPr>
        <w:t>.</w:t>
      </w:r>
    </w:p>
    <w:p w14:paraId="6E586F14" w14:textId="77777777" w:rsidR="001A1E72" w:rsidRPr="00F63A33" w:rsidRDefault="001A1E72" w:rsidP="001A1E72">
      <w:pPr>
        <w:pStyle w:val="FootnoteText"/>
        <w:ind w:left="1134" w:hanging="1134"/>
        <w:jc w:val="both"/>
        <w:rPr>
          <w:rFonts w:ascii="Times New Roman" w:hAnsi="Times New Roman" w:cs="Times New Roman"/>
          <w:sz w:val="24"/>
          <w:szCs w:val="24"/>
          <w:lang w:val="en-US"/>
        </w:rPr>
      </w:pPr>
      <w:r w:rsidRPr="00287ECF">
        <w:rPr>
          <w:rStyle w:val="Emphasis"/>
          <w:rFonts w:ascii="Times New Roman" w:hAnsi="Times New Roman" w:cs="Times New Roman"/>
          <w:sz w:val="24"/>
          <w:szCs w:val="24"/>
          <w:lang w:val="en-GB"/>
        </w:rPr>
        <w:t xml:space="preserve">Gelasius of Caesarea. </w:t>
      </w:r>
      <w:r w:rsidRPr="00F63A33">
        <w:rPr>
          <w:rStyle w:val="Emphasis"/>
          <w:rFonts w:ascii="Times New Roman" w:hAnsi="Times New Roman" w:cs="Times New Roman"/>
          <w:sz w:val="24"/>
          <w:szCs w:val="24"/>
          <w:lang w:val="en-US"/>
        </w:rPr>
        <w:t>Ecclesiastical History. The Extant Fragments. With an Appendix containing the Fragments from Dogmatic Writings</w:t>
      </w:r>
      <w:r w:rsidRPr="00F63A33">
        <w:rPr>
          <w:rFonts w:ascii="Times New Roman" w:hAnsi="Times New Roman" w:cs="Times New Roman"/>
          <w:sz w:val="24"/>
          <w:szCs w:val="24"/>
          <w:lang w:val="en-US"/>
        </w:rPr>
        <w:t>, Berlin – Boston 2018.</w:t>
      </w:r>
    </w:p>
    <w:p w14:paraId="51AA4C8C" w14:textId="77777777" w:rsidR="001A1E72" w:rsidRPr="00F63A33" w:rsidRDefault="001A1E72" w:rsidP="001A1E72">
      <w:pPr>
        <w:pStyle w:val="FootnoteText"/>
        <w:ind w:left="1134" w:hanging="1134"/>
        <w:jc w:val="both"/>
        <w:rPr>
          <w:rFonts w:ascii="Times New Roman" w:hAnsi="Times New Roman" w:cs="Times New Roman"/>
          <w:sz w:val="24"/>
          <w:szCs w:val="24"/>
          <w:lang w:val="en-US"/>
        </w:rPr>
      </w:pPr>
      <w:r w:rsidRPr="00F63A33">
        <w:rPr>
          <w:rFonts w:ascii="Times New Roman" w:hAnsi="Times New Roman" w:cs="Times New Roman"/>
          <w:sz w:val="24"/>
          <w:szCs w:val="24"/>
          <w:lang w:val="en-US"/>
        </w:rPr>
        <w:t>Johnson</w:t>
      </w:r>
      <w:r>
        <w:rPr>
          <w:rFonts w:ascii="Times New Roman" w:hAnsi="Times New Roman" w:cs="Times New Roman"/>
          <w:sz w:val="24"/>
          <w:szCs w:val="24"/>
          <w:lang w:val="en-US"/>
        </w:rPr>
        <w:t xml:space="preserve"> </w:t>
      </w:r>
      <w:r w:rsidRPr="00F63A33">
        <w:rPr>
          <w:rFonts w:ascii="Times New Roman" w:hAnsi="Times New Roman" w:cs="Times New Roman"/>
          <w:sz w:val="24"/>
          <w:szCs w:val="24"/>
          <w:lang w:val="en-US"/>
        </w:rPr>
        <w:t xml:space="preserve">A.P., </w:t>
      </w:r>
      <w:r w:rsidRPr="00F63A33">
        <w:rPr>
          <w:rStyle w:val="Emphasis"/>
          <w:rFonts w:ascii="Times New Roman" w:hAnsi="Times New Roman" w:cs="Times New Roman"/>
          <w:sz w:val="24"/>
          <w:szCs w:val="24"/>
          <w:lang w:val="en-US"/>
        </w:rPr>
        <w:t>Narrating the Council. Eusebius on Nicaea</w:t>
      </w:r>
      <w:r w:rsidRPr="00F63A33">
        <w:rPr>
          <w:rFonts w:ascii="Times New Roman" w:hAnsi="Times New Roman" w:cs="Times New Roman"/>
          <w:sz w:val="24"/>
          <w:szCs w:val="24"/>
          <w:lang w:val="en-US"/>
        </w:rPr>
        <w:t xml:space="preserve">, w: R. Kim (red.), </w:t>
      </w:r>
      <w:r w:rsidRPr="00F63A33">
        <w:rPr>
          <w:rStyle w:val="Emphasis"/>
          <w:rFonts w:ascii="Times New Roman" w:hAnsi="Times New Roman" w:cs="Times New Roman"/>
          <w:sz w:val="24"/>
          <w:szCs w:val="24"/>
          <w:lang w:val="en-US"/>
        </w:rPr>
        <w:t>The Cambridge Companion to the Council of Nicaea</w:t>
      </w:r>
      <w:r w:rsidRPr="00F63A33">
        <w:rPr>
          <w:rFonts w:ascii="Times New Roman" w:hAnsi="Times New Roman" w:cs="Times New Roman"/>
          <w:sz w:val="24"/>
          <w:szCs w:val="24"/>
          <w:lang w:val="en-US"/>
        </w:rPr>
        <w:t xml:space="preserve">, Cambridge (UK) 2021, s. </w:t>
      </w:r>
      <w:r>
        <w:rPr>
          <w:rFonts w:ascii="Times New Roman" w:hAnsi="Times New Roman" w:cs="Times New Roman"/>
          <w:sz w:val="24"/>
          <w:szCs w:val="24"/>
          <w:lang w:val="en-US"/>
        </w:rPr>
        <w:t>202–222</w:t>
      </w:r>
      <w:r w:rsidRPr="00F63A33">
        <w:rPr>
          <w:rFonts w:ascii="Times New Roman" w:hAnsi="Times New Roman" w:cs="Times New Roman"/>
          <w:sz w:val="24"/>
          <w:szCs w:val="24"/>
          <w:lang w:val="en-US"/>
        </w:rPr>
        <w:t>.</w:t>
      </w:r>
    </w:p>
    <w:p w14:paraId="0D47817C" w14:textId="77777777" w:rsidR="001A1E72" w:rsidRDefault="001A1E72" w:rsidP="001A1E72">
      <w:pPr>
        <w:pStyle w:val="FootnoteText"/>
        <w:ind w:left="1134" w:hanging="1134"/>
        <w:jc w:val="both"/>
        <w:rPr>
          <w:rFonts w:ascii="Times New Roman" w:hAnsi="Times New Roman" w:cs="Times New Roman"/>
          <w:sz w:val="24"/>
          <w:szCs w:val="24"/>
          <w:lang w:val="de-AT"/>
        </w:rPr>
      </w:pPr>
      <w:r w:rsidRPr="00F63A33">
        <w:rPr>
          <w:rFonts w:ascii="Times New Roman" w:hAnsi="Times New Roman" w:cs="Times New Roman"/>
          <w:sz w:val="24"/>
          <w:szCs w:val="24"/>
          <w:lang w:val="de-AT"/>
        </w:rPr>
        <w:t>Kany</w:t>
      </w:r>
      <w:r>
        <w:rPr>
          <w:rFonts w:ascii="Times New Roman" w:hAnsi="Times New Roman" w:cs="Times New Roman"/>
          <w:sz w:val="24"/>
          <w:szCs w:val="24"/>
          <w:lang w:val="de-AT"/>
        </w:rPr>
        <w:t xml:space="preserve"> </w:t>
      </w:r>
      <w:r w:rsidRPr="00F63A33">
        <w:rPr>
          <w:rFonts w:ascii="Times New Roman" w:hAnsi="Times New Roman" w:cs="Times New Roman"/>
          <w:sz w:val="24"/>
          <w:szCs w:val="24"/>
          <w:lang w:val="de-AT"/>
        </w:rPr>
        <w:t xml:space="preserve">R., </w:t>
      </w:r>
      <w:r w:rsidRPr="00F63A33">
        <w:rPr>
          <w:rStyle w:val="Emphasis"/>
          <w:rFonts w:ascii="Times New Roman" w:hAnsi="Times New Roman" w:cs="Times New Roman"/>
          <w:sz w:val="24"/>
          <w:szCs w:val="24"/>
          <w:lang w:val="de-AT"/>
        </w:rPr>
        <w:t>Kaiser Konstantin und das erste Konzil von Nizäa</w:t>
      </w:r>
      <w:r w:rsidRPr="00F63A33">
        <w:rPr>
          <w:rFonts w:ascii="Times New Roman" w:hAnsi="Times New Roman" w:cs="Times New Roman"/>
          <w:sz w:val="24"/>
          <w:szCs w:val="24"/>
          <w:lang w:val="de-AT"/>
        </w:rPr>
        <w:t xml:space="preserve">, w: F. Schuller, H. Wolff (red.), </w:t>
      </w:r>
      <w:r w:rsidRPr="00F63A33">
        <w:rPr>
          <w:rStyle w:val="Emphasis"/>
          <w:rFonts w:ascii="Times New Roman" w:hAnsi="Times New Roman" w:cs="Times New Roman"/>
          <w:sz w:val="24"/>
          <w:szCs w:val="24"/>
          <w:lang w:val="de-AT"/>
        </w:rPr>
        <w:t>Konstantin der Große – Kaiser einer Epochenwende</w:t>
      </w:r>
      <w:r w:rsidRPr="00F63A33">
        <w:rPr>
          <w:rFonts w:ascii="Times New Roman" w:hAnsi="Times New Roman" w:cs="Times New Roman"/>
          <w:sz w:val="24"/>
          <w:szCs w:val="24"/>
          <w:lang w:val="de-AT"/>
        </w:rPr>
        <w:t>, Lindenberg 2007, s. 95–124.</w:t>
      </w:r>
    </w:p>
    <w:p w14:paraId="0B3F37BC" w14:textId="77777777" w:rsidR="001A1E72" w:rsidRDefault="001A1E72" w:rsidP="001A1E72">
      <w:pPr>
        <w:pStyle w:val="FootnoteText"/>
        <w:ind w:left="1134" w:hanging="1134"/>
        <w:jc w:val="both"/>
        <w:rPr>
          <w:rFonts w:ascii="Times New Roman" w:hAnsi="Times New Roman" w:cs="Times New Roman"/>
          <w:sz w:val="24"/>
          <w:szCs w:val="24"/>
          <w:lang w:val="de-AT"/>
        </w:rPr>
      </w:pPr>
      <w:r>
        <w:rPr>
          <w:rFonts w:ascii="Times New Roman" w:hAnsi="Times New Roman" w:cs="Times New Roman"/>
          <w:sz w:val="24"/>
          <w:szCs w:val="24"/>
          <w:lang w:val="de-AT"/>
        </w:rPr>
        <w:lastRenderedPageBreak/>
        <w:t xml:space="preserve">Krüger </w:t>
      </w:r>
      <w:r w:rsidRPr="002F3061">
        <w:rPr>
          <w:rFonts w:ascii="Times New Roman" w:hAnsi="Times New Roman" w:cs="Times New Roman"/>
          <w:sz w:val="24"/>
          <w:szCs w:val="24"/>
          <w:lang w:val="de-AT"/>
        </w:rPr>
        <w:t xml:space="preserve">G., Seeberg E. (red.), </w:t>
      </w:r>
      <w:r w:rsidRPr="002F3061">
        <w:rPr>
          <w:rStyle w:val="Emphasis"/>
          <w:rFonts w:ascii="Times New Roman" w:hAnsi="Times New Roman" w:cs="Times New Roman"/>
          <w:sz w:val="24"/>
          <w:szCs w:val="24"/>
          <w:lang w:val="de-AT"/>
        </w:rPr>
        <w:t xml:space="preserve">Die Synode von Antiochien im Jahre 324/25. </w:t>
      </w:r>
      <w:r w:rsidRPr="00F63A33">
        <w:rPr>
          <w:rStyle w:val="Emphasis"/>
          <w:rFonts w:ascii="Times New Roman" w:hAnsi="Times New Roman" w:cs="Times New Roman"/>
          <w:sz w:val="24"/>
          <w:szCs w:val="24"/>
          <w:lang w:val="de-AT"/>
        </w:rPr>
        <w:t>Ein Beitrag zur Geschichte des Konzils von Nicäa</w:t>
      </w:r>
      <w:r w:rsidRPr="00F63A33">
        <w:rPr>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lang w:val="de-AT"/>
        </w:rPr>
        <w:t>Theologische Literaturzeitung</w:t>
      </w:r>
      <w:r w:rsidRPr="00F63A33">
        <w:rPr>
          <w:rFonts w:ascii="Times New Roman" w:hAnsi="Times New Roman" w:cs="Times New Roman"/>
          <w:sz w:val="24"/>
          <w:szCs w:val="24"/>
          <w:lang w:val="de-AT"/>
        </w:rPr>
        <w:t xml:space="preserve"> 39(1914),  s. 12–16</w:t>
      </w:r>
      <w:r>
        <w:rPr>
          <w:rFonts w:ascii="Times New Roman" w:hAnsi="Times New Roman" w:cs="Times New Roman"/>
          <w:sz w:val="24"/>
          <w:szCs w:val="24"/>
          <w:lang w:val="de-AT"/>
        </w:rPr>
        <w:t>.</w:t>
      </w:r>
    </w:p>
    <w:p w14:paraId="1349D7EE" w14:textId="77777777" w:rsidR="001A1E72" w:rsidRPr="001A1E72" w:rsidRDefault="001A1E72" w:rsidP="001A1E72">
      <w:pPr>
        <w:pStyle w:val="FootnoteText"/>
        <w:ind w:left="1134" w:hanging="1134"/>
        <w:jc w:val="both"/>
        <w:rPr>
          <w:rFonts w:ascii="Times New Roman" w:hAnsi="Times New Roman" w:cs="Times New Roman"/>
          <w:sz w:val="24"/>
          <w:szCs w:val="24"/>
          <w:lang w:val="de-AT"/>
        </w:rPr>
      </w:pPr>
      <w:r w:rsidRPr="001A1E72">
        <w:rPr>
          <w:rFonts w:ascii="Times New Roman" w:hAnsi="Times New Roman" w:cs="Times New Roman"/>
          <w:sz w:val="24"/>
          <w:szCs w:val="24"/>
          <w:lang w:val="de-AT"/>
        </w:rPr>
        <w:t xml:space="preserve">Lebedew D.A., </w:t>
      </w:r>
      <w:r w:rsidRPr="00F63A33">
        <w:rPr>
          <w:rStyle w:val="Emphasis"/>
          <w:rFonts w:ascii="Times New Roman" w:hAnsi="Times New Roman" w:cs="Times New Roman"/>
          <w:sz w:val="24"/>
          <w:szCs w:val="24"/>
        </w:rPr>
        <w:t>К</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вопросу</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об</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Антиохийском</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соборе</w:t>
      </w:r>
      <w:r w:rsidRPr="001A1E72">
        <w:rPr>
          <w:rStyle w:val="Emphasis"/>
          <w:rFonts w:ascii="Times New Roman" w:hAnsi="Times New Roman" w:cs="Times New Roman"/>
          <w:sz w:val="24"/>
          <w:szCs w:val="24"/>
          <w:lang w:val="de-AT"/>
        </w:rPr>
        <w:t xml:space="preserve"> 324 </w:t>
      </w:r>
      <w:r w:rsidRPr="00F63A33">
        <w:rPr>
          <w:rStyle w:val="Emphasis"/>
          <w:rFonts w:ascii="Times New Roman" w:hAnsi="Times New Roman" w:cs="Times New Roman"/>
          <w:sz w:val="24"/>
          <w:szCs w:val="24"/>
        </w:rPr>
        <w:t>года</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и</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о</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Великом</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и</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священном</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соборе</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в</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Анкире</w:t>
      </w:r>
      <w:r w:rsidRPr="001A1E72">
        <w:rPr>
          <w:rStyle w:val="Emphasis"/>
          <w:rFonts w:ascii="Times New Roman" w:hAnsi="Times New Roman" w:cs="Times New Roman"/>
          <w:sz w:val="24"/>
          <w:szCs w:val="24"/>
          <w:lang w:val="de-AT"/>
        </w:rPr>
        <w:t>”</w:t>
      </w:r>
      <w:r w:rsidRPr="001A1E72">
        <w:rPr>
          <w:rFonts w:ascii="Times New Roman" w:hAnsi="Times New Roman" w:cs="Times New Roman"/>
          <w:sz w:val="24"/>
          <w:szCs w:val="24"/>
          <w:lang w:val="de-AT"/>
        </w:rPr>
        <w:t xml:space="preserve">, w: </w:t>
      </w:r>
      <w:r w:rsidRPr="00F63A33">
        <w:rPr>
          <w:rStyle w:val="Emphasis"/>
          <w:rFonts w:ascii="Times New Roman" w:hAnsi="Times New Roman" w:cs="Times New Roman"/>
          <w:sz w:val="24"/>
          <w:szCs w:val="24"/>
        </w:rPr>
        <w:t>ΒΥΖΑΝΤΙΝΑ</w:t>
      </w:r>
      <w:r w:rsidRPr="001A1E72">
        <w:rPr>
          <w:rStyle w:val="Emphasis"/>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rPr>
        <w:t>ΧΡΟΝΙΚΑ</w:t>
      </w:r>
      <w:r w:rsidRPr="001A1E72">
        <w:rPr>
          <w:rFonts w:ascii="Times New Roman" w:hAnsi="Times New Roman" w:cs="Times New Roman"/>
          <w:sz w:val="24"/>
          <w:szCs w:val="24"/>
          <w:lang w:val="de-AT"/>
        </w:rPr>
        <w:t xml:space="preserve"> 19 (1912), s. 55–146.</w:t>
      </w:r>
    </w:p>
    <w:p w14:paraId="12ED7485" w14:textId="77777777" w:rsidR="001A1E72" w:rsidRPr="001A1E72" w:rsidRDefault="001A1E72" w:rsidP="001A1E72">
      <w:pPr>
        <w:pStyle w:val="FootnoteText"/>
        <w:ind w:left="1134" w:hanging="1134"/>
        <w:jc w:val="both"/>
        <w:rPr>
          <w:rFonts w:ascii="Times New Roman" w:hAnsi="Times New Roman" w:cs="Times New Roman"/>
          <w:sz w:val="24"/>
          <w:szCs w:val="24"/>
          <w:lang w:val="de-AT"/>
        </w:rPr>
      </w:pPr>
      <w:r w:rsidRPr="001A1E72">
        <w:rPr>
          <w:rStyle w:val="Emphasis"/>
          <w:rFonts w:ascii="Times New Roman" w:hAnsi="Times New Roman" w:cs="Times New Roman"/>
          <w:sz w:val="24"/>
          <w:szCs w:val="24"/>
          <w:lang w:val="de-AT"/>
        </w:rPr>
        <w:t>Liber pontificalis</w:t>
      </w:r>
      <w:r w:rsidRPr="001A1E72">
        <w:rPr>
          <w:rFonts w:ascii="Times New Roman" w:hAnsi="Times New Roman" w:cs="Times New Roman"/>
          <w:sz w:val="24"/>
          <w:szCs w:val="24"/>
          <w:lang w:val="de-AT"/>
        </w:rPr>
        <w:t>, T. Mommsen (red.), Berlin 1898.</w:t>
      </w:r>
    </w:p>
    <w:p w14:paraId="3A9BC87D" w14:textId="77777777" w:rsidR="001A1E72" w:rsidRDefault="001A1E72" w:rsidP="001A1E72">
      <w:pPr>
        <w:pStyle w:val="FootnoteText"/>
        <w:ind w:left="1134" w:hanging="1134"/>
        <w:jc w:val="both"/>
        <w:rPr>
          <w:rFonts w:ascii="Times New Roman" w:hAnsi="Times New Roman" w:cs="Times New Roman"/>
          <w:sz w:val="24"/>
          <w:szCs w:val="24"/>
          <w:lang w:val="de-AT"/>
        </w:rPr>
      </w:pPr>
      <w:r w:rsidRPr="00F63A33">
        <w:rPr>
          <w:rFonts w:ascii="Times New Roman" w:hAnsi="Times New Roman" w:cs="Times New Roman"/>
          <w:sz w:val="24"/>
          <w:szCs w:val="24"/>
          <w:lang w:val="de-AT"/>
        </w:rPr>
        <w:t>Lippold</w:t>
      </w:r>
      <w:r>
        <w:rPr>
          <w:rFonts w:ascii="Times New Roman" w:hAnsi="Times New Roman" w:cs="Times New Roman"/>
          <w:sz w:val="24"/>
          <w:szCs w:val="24"/>
          <w:lang w:val="de-AT"/>
        </w:rPr>
        <w:t xml:space="preserve"> </w:t>
      </w:r>
      <w:r w:rsidRPr="00F63A33">
        <w:rPr>
          <w:rFonts w:ascii="Times New Roman" w:hAnsi="Times New Roman" w:cs="Times New Roman"/>
          <w:sz w:val="24"/>
          <w:szCs w:val="24"/>
          <w:lang w:val="de-AT"/>
        </w:rPr>
        <w:t xml:space="preserve">A., </w:t>
      </w:r>
      <w:r w:rsidRPr="00F63A33">
        <w:rPr>
          <w:rStyle w:val="Emphasis"/>
          <w:rFonts w:ascii="Times New Roman" w:hAnsi="Times New Roman" w:cs="Times New Roman"/>
          <w:sz w:val="24"/>
          <w:szCs w:val="24"/>
          <w:lang w:val="de-AT"/>
        </w:rPr>
        <w:t>Bischof Ossius von Cordova und Konstantin der Große</w:t>
      </w:r>
      <w:r w:rsidRPr="00F63A33">
        <w:rPr>
          <w:rFonts w:ascii="Times New Roman" w:hAnsi="Times New Roman" w:cs="Times New Roman"/>
          <w:sz w:val="24"/>
          <w:szCs w:val="24"/>
          <w:lang w:val="de-AT"/>
        </w:rPr>
        <w:t xml:space="preserve">, w: </w:t>
      </w:r>
      <w:r w:rsidRPr="00F63A33">
        <w:rPr>
          <w:rStyle w:val="Emphasis"/>
          <w:rFonts w:ascii="Times New Roman" w:hAnsi="Times New Roman" w:cs="Times New Roman"/>
          <w:sz w:val="24"/>
          <w:szCs w:val="24"/>
          <w:lang w:val="de-AT"/>
        </w:rPr>
        <w:t>Zeitschrift für Kirchengeschichte</w:t>
      </w:r>
      <w:r w:rsidRPr="00F63A33">
        <w:rPr>
          <w:rFonts w:ascii="Times New Roman" w:hAnsi="Times New Roman" w:cs="Times New Roman"/>
          <w:sz w:val="24"/>
          <w:szCs w:val="24"/>
          <w:lang w:val="de-AT"/>
        </w:rPr>
        <w:t xml:space="preserve"> 92 (1981), s. 1–15</w:t>
      </w:r>
      <w:r>
        <w:rPr>
          <w:rFonts w:ascii="Times New Roman" w:hAnsi="Times New Roman" w:cs="Times New Roman"/>
          <w:sz w:val="24"/>
          <w:szCs w:val="24"/>
          <w:lang w:val="de-AT"/>
        </w:rPr>
        <w:t>.</w:t>
      </w:r>
    </w:p>
    <w:p w14:paraId="056749C4" w14:textId="77777777" w:rsidR="001A1E72" w:rsidRDefault="001A1E72" w:rsidP="001A1E72">
      <w:pPr>
        <w:pStyle w:val="FootnoteText"/>
        <w:ind w:left="1134" w:hanging="1134"/>
        <w:jc w:val="both"/>
        <w:rPr>
          <w:rFonts w:ascii="Times New Roman" w:hAnsi="Times New Roman" w:cs="Times New Roman"/>
          <w:sz w:val="24"/>
          <w:szCs w:val="24"/>
          <w:lang w:val="de-AT"/>
        </w:rPr>
      </w:pPr>
      <w:r w:rsidRPr="002F3061">
        <w:rPr>
          <w:rFonts w:ascii="Times New Roman" w:hAnsi="Times New Roman" w:cs="Times New Roman"/>
          <w:sz w:val="24"/>
          <w:szCs w:val="24"/>
          <w:lang w:val="de-AT"/>
        </w:rPr>
        <w:t>Markschies</w:t>
      </w:r>
      <w:r>
        <w:rPr>
          <w:rFonts w:ascii="Times New Roman" w:hAnsi="Times New Roman" w:cs="Times New Roman"/>
          <w:sz w:val="24"/>
          <w:szCs w:val="24"/>
          <w:lang w:val="de-AT"/>
        </w:rPr>
        <w:t xml:space="preserve"> </w:t>
      </w:r>
      <w:r w:rsidRPr="002F3061">
        <w:rPr>
          <w:rFonts w:ascii="Times New Roman" w:hAnsi="Times New Roman" w:cs="Times New Roman"/>
          <w:sz w:val="24"/>
          <w:szCs w:val="24"/>
          <w:lang w:val="de-AT"/>
        </w:rPr>
        <w:t xml:space="preserve">C., </w:t>
      </w:r>
      <w:r w:rsidRPr="002F3061">
        <w:rPr>
          <w:rStyle w:val="Emphasis"/>
          <w:rFonts w:ascii="Times New Roman" w:hAnsi="Times New Roman" w:cs="Times New Roman"/>
          <w:sz w:val="24"/>
          <w:szCs w:val="24"/>
          <w:lang w:val="de-AT"/>
        </w:rPr>
        <w:t>Theologische Diskussionen zur Zeit Konstantins: Arius, der »arianische Streit« und das Konzil von Nizäa, die nachnizäischen Auseinandersetzungen bis 337</w:t>
      </w:r>
      <w:r w:rsidRPr="002F3061">
        <w:rPr>
          <w:rFonts w:ascii="Times New Roman" w:hAnsi="Times New Roman" w:cs="Times New Roman"/>
          <w:sz w:val="24"/>
          <w:szCs w:val="24"/>
          <w:lang w:val="de-AT"/>
        </w:rPr>
        <w:t xml:space="preserve">, w: N. Brox (red.), </w:t>
      </w:r>
      <w:r w:rsidRPr="002F3061">
        <w:rPr>
          <w:rStyle w:val="Emphasis"/>
          <w:rFonts w:ascii="Times New Roman" w:hAnsi="Times New Roman" w:cs="Times New Roman"/>
          <w:sz w:val="24"/>
          <w:szCs w:val="24"/>
          <w:lang w:val="de-AT"/>
        </w:rPr>
        <w:t xml:space="preserve">Die Geschichte des Christentums. </w:t>
      </w:r>
      <w:r w:rsidRPr="00F63A33">
        <w:rPr>
          <w:rStyle w:val="Emphasis"/>
          <w:rFonts w:ascii="Times New Roman" w:hAnsi="Times New Roman" w:cs="Times New Roman"/>
          <w:sz w:val="24"/>
          <w:szCs w:val="24"/>
          <w:lang w:val="de-AT"/>
        </w:rPr>
        <w:t>Religion – Politik – Kultur. Band 2: Das Entstehen der einen Christenheit (250–430)</w:t>
      </w:r>
      <w:r w:rsidRPr="00F63A33">
        <w:rPr>
          <w:rFonts w:ascii="Times New Roman" w:hAnsi="Times New Roman" w:cs="Times New Roman"/>
          <w:sz w:val="24"/>
          <w:szCs w:val="24"/>
          <w:lang w:val="de-AT"/>
        </w:rPr>
        <w:t>, Fryburg i. Br. 1996, s. 271–343</w:t>
      </w:r>
      <w:r>
        <w:rPr>
          <w:rFonts w:ascii="Times New Roman" w:hAnsi="Times New Roman" w:cs="Times New Roman"/>
          <w:sz w:val="24"/>
          <w:szCs w:val="24"/>
          <w:lang w:val="de-AT"/>
        </w:rPr>
        <w:t>.</w:t>
      </w:r>
    </w:p>
    <w:p w14:paraId="66859C53" w14:textId="77777777" w:rsidR="001A1E72" w:rsidRPr="001A1E72" w:rsidRDefault="001A1E72" w:rsidP="001A1E72">
      <w:pPr>
        <w:pStyle w:val="FootnoteText"/>
        <w:ind w:left="1134" w:hanging="1134"/>
        <w:jc w:val="both"/>
        <w:rPr>
          <w:rFonts w:ascii="Times New Roman" w:hAnsi="Times New Roman" w:cs="Times New Roman"/>
          <w:sz w:val="24"/>
          <w:szCs w:val="24"/>
          <w:lang w:val="en-US"/>
        </w:rPr>
      </w:pPr>
      <w:r w:rsidRPr="001A1E72">
        <w:rPr>
          <w:rFonts w:ascii="Times New Roman" w:hAnsi="Times New Roman" w:cs="Times New Roman"/>
          <w:sz w:val="24"/>
          <w:szCs w:val="24"/>
          <w:lang w:val="en-US"/>
        </w:rPr>
        <w:t xml:space="preserve">Parente F., </w:t>
      </w:r>
      <w:r w:rsidRPr="001A1E72">
        <w:rPr>
          <w:rStyle w:val="Emphasis"/>
          <w:rFonts w:ascii="Times New Roman" w:hAnsi="Times New Roman" w:cs="Times New Roman"/>
          <w:sz w:val="24"/>
          <w:szCs w:val="24"/>
          <w:lang w:val="en-US"/>
        </w:rPr>
        <w:t>Qualche appunto sugli Actus beati Silvestri</w:t>
      </w:r>
      <w:r w:rsidRPr="001A1E72">
        <w:rPr>
          <w:rFonts w:ascii="Times New Roman" w:hAnsi="Times New Roman" w:cs="Times New Roman"/>
          <w:sz w:val="24"/>
          <w:szCs w:val="24"/>
          <w:lang w:val="en-US"/>
        </w:rPr>
        <w:t xml:space="preserve">, w: </w:t>
      </w:r>
      <w:r w:rsidRPr="001A1E72">
        <w:rPr>
          <w:rStyle w:val="Emphasis"/>
          <w:rFonts w:ascii="Times New Roman" w:hAnsi="Times New Roman" w:cs="Times New Roman"/>
          <w:sz w:val="24"/>
          <w:szCs w:val="24"/>
          <w:lang w:val="en-US"/>
        </w:rPr>
        <w:t>Rivista Storica Italiana</w:t>
      </w:r>
      <w:r w:rsidRPr="001A1E72">
        <w:rPr>
          <w:rFonts w:ascii="Times New Roman" w:hAnsi="Times New Roman" w:cs="Times New Roman"/>
          <w:sz w:val="24"/>
          <w:szCs w:val="24"/>
          <w:lang w:val="en-US"/>
        </w:rPr>
        <w:t xml:space="preserve"> 90(1978), s. 878–89.</w:t>
      </w:r>
    </w:p>
    <w:p w14:paraId="2ECAF7DE" w14:textId="77777777" w:rsidR="001A1E72" w:rsidRDefault="001A1E72" w:rsidP="001A1E72">
      <w:pPr>
        <w:pStyle w:val="FootnoteText"/>
        <w:ind w:left="1134" w:hanging="1134"/>
        <w:jc w:val="both"/>
        <w:rPr>
          <w:rFonts w:ascii="Times New Roman" w:hAnsi="Times New Roman" w:cs="Times New Roman"/>
          <w:sz w:val="24"/>
          <w:szCs w:val="24"/>
          <w:lang w:val="en-US"/>
        </w:rPr>
      </w:pPr>
      <w:r w:rsidRPr="00F63A33">
        <w:rPr>
          <w:rFonts w:ascii="Times New Roman" w:hAnsi="Times New Roman" w:cs="Times New Roman"/>
          <w:sz w:val="24"/>
          <w:szCs w:val="24"/>
          <w:lang w:val="en-US"/>
        </w:rPr>
        <w:t>Parvis</w:t>
      </w:r>
      <w:r>
        <w:rPr>
          <w:rFonts w:ascii="Times New Roman" w:hAnsi="Times New Roman" w:cs="Times New Roman"/>
          <w:sz w:val="24"/>
          <w:szCs w:val="24"/>
          <w:lang w:val="en-US"/>
        </w:rPr>
        <w:t xml:space="preserve"> </w:t>
      </w:r>
      <w:r w:rsidRPr="00F63A33">
        <w:rPr>
          <w:rFonts w:ascii="Times New Roman" w:hAnsi="Times New Roman" w:cs="Times New Roman"/>
          <w:sz w:val="24"/>
          <w:szCs w:val="24"/>
          <w:lang w:val="en-US"/>
        </w:rPr>
        <w:t xml:space="preserve">S., </w:t>
      </w:r>
      <w:r w:rsidRPr="00F63A33">
        <w:rPr>
          <w:rStyle w:val="Emphasis"/>
          <w:rFonts w:ascii="Times New Roman" w:hAnsi="Times New Roman" w:cs="Times New Roman"/>
          <w:sz w:val="24"/>
          <w:szCs w:val="24"/>
          <w:lang w:val="en-US"/>
        </w:rPr>
        <w:t>Marcellus of Ancyra and the Lost Years of the Arian Controversy 325–345</w:t>
      </w:r>
      <w:r w:rsidRPr="00F63A33">
        <w:rPr>
          <w:rFonts w:ascii="Times New Roman" w:hAnsi="Times New Roman" w:cs="Times New Roman"/>
          <w:sz w:val="24"/>
          <w:szCs w:val="24"/>
          <w:lang w:val="en-US"/>
        </w:rPr>
        <w:t>, Oxford 2006</w:t>
      </w:r>
      <w:r>
        <w:rPr>
          <w:rFonts w:ascii="Times New Roman" w:hAnsi="Times New Roman" w:cs="Times New Roman"/>
          <w:sz w:val="24"/>
          <w:szCs w:val="24"/>
          <w:lang w:val="en-US"/>
        </w:rPr>
        <w:t>.</w:t>
      </w:r>
    </w:p>
    <w:p w14:paraId="3B93BFB6" w14:textId="77777777" w:rsidR="001A1E72" w:rsidRPr="00287ECF" w:rsidRDefault="001A1E72" w:rsidP="001A1E72">
      <w:pPr>
        <w:pStyle w:val="FootnoteText"/>
        <w:ind w:left="1134" w:hanging="1134"/>
        <w:jc w:val="both"/>
        <w:rPr>
          <w:rFonts w:ascii="Times New Roman" w:hAnsi="Times New Roman" w:cs="Times New Roman"/>
          <w:sz w:val="24"/>
          <w:szCs w:val="24"/>
          <w:lang w:val="en-GB"/>
        </w:rPr>
      </w:pPr>
      <w:r w:rsidRPr="009B60C4">
        <w:rPr>
          <w:rFonts w:ascii="Times New Roman" w:hAnsi="Times New Roman" w:cs="Times New Roman"/>
          <w:sz w:val="24"/>
          <w:szCs w:val="24"/>
          <w:lang w:val="de-AT"/>
        </w:rPr>
        <w:t>Peterson</w:t>
      </w:r>
      <w:r>
        <w:rPr>
          <w:rFonts w:ascii="Times New Roman" w:hAnsi="Times New Roman" w:cs="Times New Roman"/>
          <w:sz w:val="24"/>
          <w:szCs w:val="24"/>
          <w:lang w:val="de-AT"/>
        </w:rPr>
        <w:t xml:space="preserve"> E.</w:t>
      </w:r>
      <w:r w:rsidRPr="009B60C4">
        <w:rPr>
          <w:rFonts w:ascii="Times New Roman" w:hAnsi="Times New Roman" w:cs="Times New Roman"/>
          <w:sz w:val="24"/>
          <w:szCs w:val="24"/>
          <w:lang w:val="de-AT"/>
        </w:rPr>
        <w:t xml:space="preserve">, </w:t>
      </w:r>
      <w:r w:rsidRPr="009B60C4">
        <w:rPr>
          <w:rStyle w:val="Emphasis"/>
          <w:rFonts w:ascii="Times New Roman" w:hAnsi="Times New Roman" w:cs="Times New Roman"/>
          <w:sz w:val="24"/>
          <w:szCs w:val="24"/>
          <w:lang w:val="de-AT"/>
        </w:rPr>
        <w:t xml:space="preserve">Der Monotheismus als politisches Problem. </w:t>
      </w:r>
      <w:r w:rsidRPr="00287ECF">
        <w:rPr>
          <w:rStyle w:val="Emphasis"/>
          <w:rFonts w:ascii="Times New Roman" w:hAnsi="Times New Roman" w:cs="Times New Roman"/>
          <w:sz w:val="24"/>
          <w:szCs w:val="24"/>
          <w:lang w:val="en-GB"/>
        </w:rPr>
        <w:t>Ein Beitrag zur Geschichte der politischen Theologie im Imperium Romanum</w:t>
      </w:r>
      <w:r w:rsidRPr="00287ECF">
        <w:rPr>
          <w:rFonts w:ascii="Times New Roman" w:hAnsi="Times New Roman" w:cs="Times New Roman"/>
          <w:sz w:val="24"/>
          <w:szCs w:val="24"/>
          <w:lang w:val="en-GB"/>
        </w:rPr>
        <w:t>, Leipzig 1935.</w:t>
      </w:r>
    </w:p>
    <w:p w14:paraId="2E2E8E92" w14:textId="77777777" w:rsidR="001A1E72" w:rsidRDefault="001A1E72" w:rsidP="001A1E72">
      <w:pPr>
        <w:pStyle w:val="FootnoteText"/>
        <w:ind w:left="1134" w:hanging="1134"/>
        <w:jc w:val="both"/>
        <w:rPr>
          <w:rFonts w:ascii="Times New Roman" w:hAnsi="Times New Roman" w:cs="Times New Roman"/>
          <w:sz w:val="24"/>
          <w:szCs w:val="24"/>
          <w:lang w:val="de-AT"/>
        </w:rPr>
      </w:pPr>
      <w:r w:rsidRPr="00F63A33">
        <w:rPr>
          <w:rFonts w:ascii="Times New Roman" w:hAnsi="Times New Roman" w:cs="Times New Roman"/>
          <w:sz w:val="24"/>
          <w:szCs w:val="24"/>
          <w:lang w:val="de-AT"/>
        </w:rPr>
        <w:t>Pohlkamp</w:t>
      </w:r>
      <w:r>
        <w:rPr>
          <w:rFonts w:ascii="Times New Roman" w:hAnsi="Times New Roman" w:cs="Times New Roman"/>
          <w:sz w:val="24"/>
          <w:szCs w:val="24"/>
          <w:lang w:val="de-AT"/>
        </w:rPr>
        <w:t xml:space="preserve"> </w:t>
      </w:r>
      <w:r w:rsidRPr="00F63A33">
        <w:rPr>
          <w:rFonts w:ascii="Times New Roman" w:hAnsi="Times New Roman" w:cs="Times New Roman"/>
          <w:sz w:val="24"/>
          <w:szCs w:val="24"/>
          <w:lang w:val="de-AT"/>
        </w:rPr>
        <w:t xml:space="preserve">W., </w:t>
      </w:r>
      <w:r w:rsidRPr="00F63A33">
        <w:rPr>
          <w:rStyle w:val="Emphasis"/>
          <w:rFonts w:ascii="Times New Roman" w:hAnsi="Times New Roman" w:cs="Times New Roman"/>
          <w:sz w:val="24"/>
          <w:szCs w:val="24"/>
          <w:lang w:val="de-AT"/>
        </w:rPr>
        <w:t>Textfassungen, literarische Formen und geschichtliche Funktionen der römischen Silvester-Akten</w:t>
      </w:r>
      <w:r w:rsidRPr="00F63A33">
        <w:rPr>
          <w:rFonts w:ascii="Times New Roman" w:hAnsi="Times New Roman" w:cs="Times New Roman"/>
          <w:sz w:val="24"/>
          <w:szCs w:val="24"/>
          <w:lang w:val="de-AT"/>
        </w:rPr>
        <w:t xml:space="preserve">, w: </w:t>
      </w:r>
      <w:r w:rsidRPr="00F63A33">
        <w:rPr>
          <w:rStyle w:val="Emphasis"/>
          <w:rFonts w:ascii="Times New Roman" w:hAnsi="Times New Roman" w:cs="Times New Roman"/>
          <w:sz w:val="24"/>
          <w:szCs w:val="24"/>
          <w:lang w:val="de-AT"/>
        </w:rPr>
        <w:t>Francia</w:t>
      </w:r>
      <w:r w:rsidRPr="00F63A33">
        <w:rPr>
          <w:rFonts w:ascii="Times New Roman" w:hAnsi="Times New Roman" w:cs="Times New Roman"/>
          <w:sz w:val="24"/>
          <w:szCs w:val="24"/>
          <w:lang w:val="de-AT"/>
        </w:rPr>
        <w:t xml:space="preserve"> 19(1992), s. 115–196. </w:t>
      </w:r>
    </w:p>
    <w:p w14:paraId="4B204EA1" w14:textId="77777777" w:rsidR="001A1E72" w:rsidRPr="00287ECF" w:rsidRDefault="001A1E72" w:rsidP="001A1E72">
      <w:pPr>
        <w:pStyle w:val="FootnoteText"/>
        <w:ind w:left="1134" w:hanging="1134"/>
        <w:jc w:val="both"/>
        <w:rPr>
          <w:rFonts w:ascii="Times New Roman" w:hAnsi="Times New Roman" w:cs="Times New Roman"/>
          <w:sz w:val="24"/>
          <w:szCs w:val="24"/>
          <w:lang w:val="en-GB"/>
        </w:rPr>
      </w:pPr>
      <w:r w:rsidRPr="00F63A33">
        <w:rPr>
          <w:rFonts w:ascii="Times New Roman" w:hAnsi="Times New Roman" w:cs="Times New Roman"/>
          <w:sz w:val="24"/>
          <w:szCs w:val="24"/>
          <w:lang w:val="de-AT"/>
        </w:rPr>
        <w:t>Simperl</w:t>
      </w:r>
      <w:r>
        <w:rPr>
          <w:rFonts w:ascii="Times New Roman" w:hAnsi="Times New Roman" w:cs="Times New Roman"/>
          <w:sz w:val="24"/>
          <w:szCs w:val="24"/>
          <w:lang w:val="de-AT"/>
        </w:rPr>
        <w:t xml:space="preserve"> </w:t>
      </w:r>
      <w:r w:rsidRPr="00F63A33">
        <w:rPr>
          <w:rFonts w:ascii="Times New Roman" w:hAnsi="Times New Roman" w:cs="Times New Roman"/>
          <w:sz w:val="24"/>
          <w:szCs w:val="24"/>
          <w:lang w:val="de-AT"/>
        </w:rPr>
        <w:t xml:space="preserve">M., </w:t>
      </w:r>
      <w:r w:rsidRPr="00F63A33">
        <w:rPr>
          <w:rStyle w:val="Emphasis"/>
          <w:rFonts w:ascii="Times New Roman" w:hAnsi="Times New Roman" w:cs="Times New Roman"/>
          <w:sz w:val="24"/>
          <w:szCs w:val="24"/>
          <w:lang w:val="de-AT"/>
        </w:rPr>
        <w:t>Beobachtungen und Überlegungen zur frühen Redaktionsgeschichte des Liber pontificalis</w:t>
      </w:r>
      <w:r w:rsidRPr="00F63A33">
        <w:rPr>
          <w:rFonts w:ascii="Times New Roman" w:hAnsi="Times New Roman" w:cs="Times New Roman"/>
          <w:sz w:val="24"/>
          <w:szCs w:val="24"/>
          <w:lang w:val="de-AT"/>
        </w:rPr>
        <w:t xml:space="preserve">, w: K. Herbers, M. Simperl (red.), </w:t>
      </w:r>
      <w:r w:rsidRPr="00F63A33">
        <w:rPr>
          <w:rStyle w:val="Emphasis"/>
          <w:rFonts w:ascii="Times New Roman" w:hAnsi="Times New Roman" w:cs="Times New Roman"/>
          <w:sz w:val="24"/>
          <w:szCs w:val="24"/>
          <w:lang w:val="de-AT"/>
        </w:rPr>
        <w:t xml:space="preserve">Das Buch der Päpste – Liber pontificalis. </w:t>
      </w:r>
      <w:r w:rsidRPr="00287ECF">
        <w:rPr>
          <w:rStyle w:val="Emphasis"/>
          <w:rFonts w:ascii="Times New Roman" w:hAnsi="Times New Roman" w:cs="Times New Roman"/>
          <w:sz w:val="24"/>
          <w:szCs w:val="24"/>
          <w:lang w:val="en-GB"/>
        </w:rPr>
        <w:t>Ein Schlüsseldokument europäischer Geschichte</w:t>
      </w:r>
      <w:r w:rsidRPr="00287ECF">
        <w:rPr>
          <w:rFonts w:ascii="Times New Roman" w:hAnsi="Times New Roman" w:cs="Times New Roman"/>
          <w:sz w:val="24"/>
          <w:szCs w:val="24"/>
          <w:lang w:val="en-GB"/>
        </w:rPr>
        <w:t>, Fryburg i. Br. 2020, s. 52–77.</w:t>
      </w:r>
    </w:p>
    <w:p w14:paraId="31755D4B" w14:textId="77777777" w:rsidR="001A1E72" w:rsidRDefault="001A1E72" w:rsidP="001A1E72">
      <w:pPr>
        <w:pStyle w:val="FootnoteText"/>
        <w:ind w:left="1134" w:hanging="1134"/>
        <w:jc w:val="both"/>
        <w:rPr>
          <w:rFonts w:ascii="Times New Roman" w:hAnsi="Times New Roman" w:cs="Times New Roman"/>
          <w:sz w:val="24"/>
          <w:szCs w:val="24"/>
          <w:lang w:val="de-AT"/>
        </w:rPr>
      </w:pPr>
      <w:r w:rsidRPr="002F3061">
        <w:rPr>
          <w:rFonts w:ascii="Times New Roman" w:hAnsi="Times New Roman" w:cs="Times New Roman"/>
          <w:sz w:val="24"/>
          <w:szCs w:val="24"/>
          <w:lang w:val="de-AT"/>
        </w:rPr>
        <w:t xml:space="preserve">Simperl M., </w:t>
      </w:r>
      <w:r w:rsidRPr="002F3061">
        <w:rPr>
          <w:rStyle w:val="Emphasis"/>
          <w:rFonts w:ascii="Times New Roman" w:hAnsi="Times New Roman" w:cs="Times New Roman"/>
          <w:sz w:val="24"/>
          <w:szCs w:val="24"/>
          <w:lang w:val="de-AT"/>
        </w:rPr>
        <w:t xml:space="preserve">Das Schreiben der Synode von Antiochia 324/325 (Urk. 18). </w:t>
      </w:r>
      <w:r w:rsidRPr="00F63A33">
        <w:rPr>
          <w:rStyle w:val="Emphasis"/>
          <w:rFonts w:ascii="Times New Roman" w:hAnsi="Times New Roman" w:cs="Times New Roman"/>
          <w:sz w:val="24"/>
          <w:szCs w:val="24"/>
          <w:lang w:val="de-AT"/>
        </w:rPr>
        <w:t>Überlieferungsgeschichtliche Einordnung, Edition, Übersetzung und Kommentar</w:t>
      </w:r>
      <w:r w:rsidRPr="00F63A33">
        <w:rPr>
          <w:rFonts w:ascii="Times New Roman" w:hAnsi="Times New Roman" w:cs="Times New Roman"/>
          <w:sz w:val="24"/>
          <w:szCs w:val="24"/>
          <w:lang w:val="de-AT"/>
        </w:rPr>
        <w:t xml:space="preserve">, </w:t>
      </w:r>
      <w:r>
        <w:rPr>
          <w:rFonts w:ascii="Times New Roman" w:hAnsi="Times New Roman" w:cs="Times New Roman"/>
          <w:sz w:val="24"/>
          <w:szCs w:val="24"/>
          <w:lang w:val="de-AT"/>
        </w:rPr>
        <w:t>Augsburg.</w:t>
      </w:r>
    </w:p>
    <w:p w14:paraId="7E88C1D0" w14:textId="77777777" w:rsidR="001A1E72" w:rsidRPr="001A1E72" w:rsidRDefault="001A1E72" w:rsidP="001A1E72">
      <w:pPr>
        <w:pStyle w:val="FootnoteText"/>
        <w:ind w:left="1134" w:hanging="1134"/>
        <w:jc w:val="both"/>
        <w:rPr>
          <w:rFonts w:ascii="Times New Roman" w:hAnsi="Times New Roman" w:cs="Times New Roman"/>
          <w:sz w:val="24"/>
          <w:szCs w:val="24"/>
          <w:lang w:val="en-US"/>
        </w:rPr>
      </w:pPr>
      <w:r w:rsidRPr="001A1E72">
        <w:rPr>
          <w:rFonts w:ascii="Times New Roman" w:hAnsi="Times New Roman" w:cs="Times New Roman"/>
          <w:sz w:val="24"/>
          <w:szCs w:val="24"/>
          <w:lang w:val="en-US"/>
        </w:rPr>
        <w:t xml:space="preserve">Stead C., </w:t>
      </w:r>
      <w:r w:rsidRPr="001A1E72">
        <w:rPr>
          <w:rStyle w:val="Emphasis"/>
          <w:rFonts w:ascii="Times New Roman" w:hAnsi="Times New Roman" w:cs="Times New Roman"/>
          <w:sz w:val="24"/>
          <w:szCs w:val="24"/>
          <w:lang w:val="en-US"/>
        </w:rPr>
        <w:t>Homousios</w:t>
      </w:r>
      <w:r w:rsidRPr="001A1E72">
        <w:rPr>
          <w:rFonts w:ascii="Times New Roman" w:hAnsi="Times New Roman" w:cs="Times New Roman"/>
          <w:sz w:val="24"/>
          <w:szCs w:val="24"/>
          <w:lang w:val="en-US"/>
        </w:rPr>
        <w:t xml:space="preserve">, w: </w:t>
      </w:r>
      <w:r w:rsidRPr="001A1E72">
        <w:rPr>
          <w:rStyle w:val="Emphasis"/>
          <w:rFonts w:ascii="Times New Roman" w:hAnsi="Times New Roman" w:cs="Times New Roman"/>
          <w:sz w:val="24"/>
          <w:szCs w:val="24"/>
          <w:lang w:val="en-US"/>
        </w:rPr>
        <w:t>Reallexikon für Antike und Christentum</w:t>
      </w:r>
      <w:r w:rsidRPr="001A1E72">
        <w:rPr>
          <w:rFonts w:ascii="Times New Roman" w:hAnsi="Times New Roman" w:cs="Times New Roman"/>
          <w:sz w:val="24"/>
          <w:szCs w:val="24"/>
          <w:lang w:val="en-US"/>
        </w:rPr>
        <w:t xml:space="preserve"> XVI, s. 364–433.</w:t>
      </w:r>
    </w:p>
    <w:p w14:paraId="5F8031E9" w14:textId="77777777" w:rsidR="001A1E72" w:rsidRPr="00F63A33" w:rsidRDefault="001A1E72" w:rsidP="001A1E72">
      <w:pPr>
        <w:pStyle w:val="NormalWeb"/>
        <w:spacing w:before="0" w:beforeAutospacing="0" w:after="0" w:afterAutospacing="0"/>
        <w:ind w:left="1134" w:hanging="1134"/>
        <w:jc w:val="both"/>
        <w:rPr>
          <w:lang w:val="en-US"/>
        </w:rPr>
      </w:pPr>
      <w:r w:rsidRPr="00F63A33">
        <w:rPr>
          <w:lang w:val="en-US"/>
        </w:rPr>
        <w:t>Stern</w:t>
      </w:r>
      <w:r>
        <w:rPr>
          <w:lang w:val="en-US"/>
        </w:rPr>
        <w:t xml:space="preserve"> </w:t>
      </w:r>
      <w:r w:rsidRPr="00F63A33">
        <w:rPr>
          <w:lang w:val="en-US"/>
        </w:rPr>
        <w:t xml:space="preserve">S., </w:t>
      </w:r>
      <w:r w:rsidRPr="00F63A33">
        <w:rPr>
          <w:rStyle w:val="Emphasis"/>
          <w:lang w:val="en-US"/>
        </w:rPr>
        <w:t xml:space="preserve">Calendar and Community. </w:t>
      </w:r>
      <w:r w:rsidRPr="00F63A33">
        <w:rPr>
          <w:i/>
          <w:iCs/>
          <w:color w:val="000000"/>
          <w:lang w:val="en-US"/>
        </w:rPr>
        <w:t>A History of the Jewish Calendar, 2</w:t>
      </w:r>
      <w:r w:rsidRPr="00F63A33">
        <w:rPr>
          <w:rStyle w:val="A16"/>
          <w:rFonts w:cs="Times New Roman"/>
          <w:sz w:val="24"/>
          <w:szCs w:val="24"/>
          <w:lang w:val="en-US"/>
        </w:rPr>
        <w:t xml:space="preserve">nd </w:t>
      </w:r>
      <w:r w:rsidRPr="00F63A33">
        <w:rPr>
          <w:i/>
          <w:iCs/>
          <w:color w:val="000000"/>
          <w:lang w:val="en-US"/>
        </w:rPr>
        <w:t>Century BCE to 10</w:t>
      </w:r>
      <w:r w:rsidRPr="00F63A33">
        <w:rPr>
          <w:rStyle w:val="A16"/>
          <w:rFonts w:cs="Times New Roman"/>
          <w:sz w:val="24"/>
          <w:szCs w:val="24"/>
          <w:lang w:val="en-US"/>
        </w:rPr>
        <w:t xml:space="preserve">th </w:t>
      </w:r>
      <w:r w:rsidRPr="00F63A33">
        <w:rPr>
          <w:i/>
          <w:iCs/>
          <w:color w:val="000000"/>
          <w:lang w:val="en-US"/>
        </w:rPr>
        <w:t>Century CE</w:t>
      </w:r>
      <w:r>
        <w:rPr>
          <w:color w:val="000000"/>
          <w:lang w:val="en-US"/>
        </w:rPr>
        <w:t>, Oxford 2001</w:t>
      </w:r>
      <w:r w:rsidRPr="00F63A33">
        <w:rPr>
          <w:color w:val="000000"/>
          <w:lang w:val="en-US"/>
        </w:rPr>
        <w:t>.</w:t>
      </w:r>
    </w:p>
    <w:p w14:paraId="5407A078" w14:textId="77777777" w:rsidR="001A1E72" w:rsidRPr="001A1E72" w:rsidRDefault="001A1E72" w:rsidP="001A1E72">
      <w:pPr>
        <w:pStyle w:val="FootnoteText"/>
        <w:ind w:left="1134" w:hanging="1134"/>
        <w:jc w:val="both"/>
        <w:rPr>
          <w:rFonts w:ascii="Times New Roman" w:hAnsi="Times New Roman" w:cs="Times New Roman"/>
          <w:sz w:val="24"/>
          <w:szCs w:val="24"/>
          <w:lang w:val="de-AT"/>
        </w:rPr>
      </w:pPr>
      <w:r w:rsidRPr="001A1E72">
        <w:rPr>
          <w:rFonts w:ascii="Times New Roman" w:hAnsi="Times New Roman" w:cs="Times New Roman"/>
          <w:sz w:val="24"/>
          <w:szCs w:val="24"/>
          <w:lang w:val="de-AT"/>
        </w:rPr>
        <w:t xml:space="preserve">Stockhausen A. von, </w:t>
      </w:r>
      <w:r w:rsidRPr="001A1E72">
        <w:rPr>
          <w:rStyle w:val="Emphasis"/>
          <w:rFonts w:ascii="Times New Roman" w:hAnsi="Times New Roman" w:cs="Times New Roman"/>
          <w:sz w:val="24"/>
          <w:szCs w:val="24"/>
          <w:lang w:val="de-AT"/>
        </w:rPr>
        <w:t>Athanasius von Alexandrien, Epistula ad Afros</w:t>
      </w:r>
      <w:r w:rsidRPr="001A1E72">
        <w:rPr>
          <w:rFonts w:ascii="Times New Roman" w:hAnsi="Times New Roman" w:cs="Times New Roman"/>
          <w:sz w:val="24"/>
          <w:szCs w:val="24"/>
          <w:lang w:val="de-AT"/>
        </w:rPr>
        <w:t>, Berlin 2002.</w:t>
      </w:r>
    </w:p>
    <w:p w14:paraId="43A3F9DB" w14:textId="77777777" w:rsidR="001A1E72" w:rsidRPr="001A1E72" w:rsidRDefault="001A1E72" w:rsidP="001A1E72">
      <w:pPr>
        <w:pStyle w:val="FootnoteText"/>
        <w:ind w:left="1134" w:hanging="1134"/>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Strutwolf </w:t>
      </w:r>
      <w:r w:rsidRPr="002F3061">
        <w:rPr>
          <w:rFonts w:ascii="Times New Roman" w:hAnsi="Times New Roman" w:cs="Times New Roman"/>
          <w:sz w:val="24"/>
          <w:szCs w:val="24"/>
          <w:lang w:val="de-AT"/>
        </w:rPr>
        <w:t xml:space="preserve">H., </w:t>
      </w:r>
      <w:r w:rsidRPr="002F3061">
        <w:rPr>
          <w:rStyle w:val="Emphasis"/>
          <w:rFonts w:ascii="Times New Roman" w:hAnsi="Times New Roman" w:cs="Times New Roman"/>
          <w:sz w:val="24"/>
          <w:szCs w:val="24"/>
          <w:lang w:val="de-AT"/>
        </w:rPr>
        <w:t xml:space="preserve">Die Trinitätstheologie und Christologie des Euseb von Caesarea. </w:t>
      </w:r>
      <w:r w:rsidRPr="001A1E72">
        <w:rPr>
          <w:rStyle w:val="Emphasis"/>
          <w:rFonts w:ascii="Times New Roman" w:hAnsi="Times New Roman" w:cs="Times New Roman"/>
          <w:sz w:val="24"/>
          <w:szCs w:val="24"/>
          <w:lang w:val="de-AT"/>
        </w:rPr>
        <w:t>Eine dogmengeschichtliche Untersuchung seiner Platonismusrezeption und Wirkungsgeschichte</w:t>
      </w:r>
      <w:r w:rsidRPr="001A1E72">
        <w:rPr>
          <w:rFonts w:ascii="Times New Roman" w:hAnsi="Times New Roman" w:cs="Times New Roman"/>
          <w:sz w:val="24"/>
          <w:szCs w:val="24"/>
          <w:lang w:val="de-AT"/>
        </w:rPr>
        <w:t>, Göttingen 1999.</w:t>
      </w:r>
    </w:p>
    <w:p w14:paraId="04B50D5F" w14:textId="77777777" w:rsidR="001A1E72" w:rsidRPr="001A1E72" w:rsidRDefault="001A1E72" w:rsidP="001A1E72">
      <w:pPr>
        <w:pStyle w:val="FootnoteText"/>
        <w:ind w:left="1134" w:hanging="1134"/>
        <w:jc w:val="both"/>
        <w:rPr>
          <w:rFonts w:ascii="Times New Roman" w:hAnsi="Times New Roman" w:cs="Times New Roman"/>
          <w:sz w:val="24"/>
          <w:szCs w:val="24"/>
          <w:lang w:val="en-US"/>
        </w:rPr>
      </w:pPr>
      <w:r w:rsidRPr="001A1E72">
        <w:rPr>
          <w:rFonts w:ascii="Times New Roman" w:hAnsi="Times New Roman" w:cs="Times New Roman"/>
          <w:sz w:val="24"/>
          <w:szCs w:val="24"/>
          <w:lang w:val="en-US"/>
        </w:rPr>
        <w:t xml:space="preserve">Theodoret von Cyrus, </w:t>
      </w:r>
      <w:r w:rsidRPr="001A1E72">
        <w:rPr>
          <w:rFonts w:ascii="Times New Roman" w:hAnsi="Times New Roman" w:cs="Times New Roman"/>
          <w:i/>
          <w:iCs/>
          <w:sz w:val="24"/>
          <w:szCs w:val="24"/>
          <w:lang w:val="en-US"/>
        </w:rPr>
        <w:t>Historica Ecclesiastica</w:t>
      </w:r>
      <w:r w:rsidRPr="001A1E72">
        <w:rPr>
          <w:rFonts w:ascii="Times New Roman" w:hAnsi="Times New Roman" w:cs="Times New Roman"/>
          <w:sz w:val="24"/>
          <w:szCs w:val="24"/>
          <w:lang w:val="en-US"/>
        </w:rPr>
        <w:t xml:space="preserve">, </w:t>
      </w:r>
    </w:p>
    <w:p w14:paraId="30CE9B94" w14:textId="77777777" w:rsidR="001A1E72" w:rsidRDefault="001A1E72" w:rsidP="001A1E72">
      <w:pPr>
        <w:pStyle w:val="FootnoteText"/>
        <w:ind w:left="1134" w:hanging="1134"/>
        <w:jc w:val="both"/>
        <w:rPr>
          <w:rFonts w:ascii="Times New Roman" w:hAnsi="Times New Roman" w:cs="Times New Roman"/>
          <w:sz w:val="24"/>
          <w:szCs w:val="24"/>
          <w:lang w:val="de-AT"/>
        </w:rPr>
      </w:pPr>
      <w:r w:rsidRPr="002F3061">
        <w:rPr>
          <w:rStyle w:val="Emphasis"/>
          <w:rFonts w:ascii="Times New Roman" w:hAnsi="Times New Roman" w:cs="Times New Roman"/>
          <w:sz w:val="24"/>
          <w:szCs w:val="24"/>
          <w:lang w:val="de-AT"/>
        </w:rPr>
        <w:t>Urkunden zur Geschichte des arianischen Streits 318–328</w:t>
      </w:r>
      <w:r w:rsidRPr="002F3061">
        <w:rPr>
          <w:rFonts w:ascii="Times New Roman" w:hAnsi="Times New Roman" w:cs="Times New Roman"/>
          <w:sz w:val="24"/>
          <w:szCs w:val="24"/>
          <w:lang w:val="de-AT"/>
        </w:rPr>
        <w:t xml:space="preserve"> (Athanasius Werke III/1, 1–2), H.G. Opitza (red.), Berlin 1934</w:t>
      </w:r>
      <w:r>
        <w:rPr>
          <w:rFonts w:ascii="Times New Roman" w:hAnsi="Times New Roman" w:cs="Times New Roman"/>
          <w:sz w:val="24"/>
          <w:szCs w:val="24"/>
          <w:lang w:val="de-AT"/>
        </w:rPr>
        <w:t>.</w:t>
      </w:r>
    </w:p>
    <w:p w14:paraId="01333ABC" w14:textId="77777777" w:rsidR="001A1E72" w:rsidRPr="00F63A33" w:rsidRDefault="001A1E72" w:rsidP="001A1E72">
      <w:pPr>
        <w:pStyle w:val="FootnoteText"/>
        <w:ind w:left="1134" w:hanging="1134"/>
        <w:jc w:val="both"/>
        <w:rPr>
          <w:rFonts w:ascii="Times New Roman" w:hAnsi="Times New Roman" w:cs="Times New Roman"/>
          <w:sz w:val="24"/>
          <w:szCs w:val="24"/>
          <w:lang w:val="de-AT"/>
        </w:rPr>
      </w:pPr>
      <w:r w:rsidRPr="00F63A33">
        <w:rPr>
          <w:rFonts w:ascii="Times New Roman" w:hAnsi="Times New Roman" w:cs="Times New Roman"/>
          <w:sz w:val="24"/>
          <w:szCs w:val="24"/>
          <w:lang w:val="de-AT"/>
        </w:rPr>
        <w:t>Vinzent</w:t>
      </w:r>
      <w:r>
        <w:rPr>
          <w:rFonts w:ascii="Times New Roman" w:hAnsi="Times New Roman" w:cs="Times New Roman"/>
          <w:sz w:val="24"/>
          <w:szCs w:val="24"/>
          <w:lang w:val="de-AT"/>
        </w:rPr>
        <w:t xml:space="preserve"> M.</w:t>
      </w:r>
      <w:r w:rsidRPr="00F63A33">
        <w:rPr>
          <w:rFonts w:ascii="Times New Roman" w:hAnsi="Times New Roman" w:cs="Times New Roman"/>
          <w:sz w:val="24"/>
          <w:szCs w:val="24"/>
          <w:lang w:val="de-AT"/>
        </w:rPr>
        <w:t xml:space="preserve">, </w:t>
      </w:r>
      <w:r w:rsidRPr="00F63A33">
        <w:rPr>
          <w:rStyle w:val="Emphasis"/>
          <w:rFonts w:ascii="Times New Roman" w:hAnsi="Times New Roman" w:cs="Times New Roman"/>
          <w:sz w:val="24"/>
          <w:szCs w:val="24"/>
          <w:lang w:val="de-AT"/>
        </w:rPr>
        <w:t>Die Entstehung des «Römischen Glaubensbekenntnisses»</w:t>
      </w:r>
      <w:r>
        <w:rPr>
          <w:rFonts w:ascii="Times New Roman" w:hAnsi="Times New Roman" w:cs="Times New Roman"/>
          <w:sz w:val="24"/>
          <w:szCs w:val="24"/>
          <w:lang w:val="de-AT"/>
        </w:rPr>
        <w:t>, w: W. Kinzig,</w:t>
      </w:r>
      <w:r w:rsidRPr="00F63A33">
        <w:rPr>
          <w:rFonts w:ascii="Times New Roman" w:hAnsi="Times New Roman" w:cs="Times New Roman"/>
          <w:sz w:val="24"/>
          <w:szCs w:val="24"/>
          <w:lang w:val="de-AT"/>
        </w:rPr>
        <w:t xml:space="preserve"> C</w:t>
      </w:r>
      <w:r>
        <w:rPr>
          <w:rFonts w:ascii="Times New Roman" w:hAnsi="Times New Roman" w:cs="Times New Roman"/>
          <w:sz w:val="24"/>
          <w:szCs w:val="24"/>
          <w:lang w:val="de-AT"/>
        </w:rPr>
        <w:t>. Markschies,</w:t>
      </w:r>
      <w:r w:rsidRPr="00F63A33">
        <w:rPr>
          <w:rFonts w:ascii="Times New Roman" w:hAnsi="Times New Roman" w:cs="Times New Roman"/>
          <w:sz w:val="24"/>
          <w:szCs w:val="24"/>
          <w:lang w:val="de-AT"/>
        </w:rPr>
        <w:t xml:space="preserve"> M</w:t>
      </w:r>
      <w:r>
        <w:rPr>
          <w:rFonts w:ascii="Times New Roman" w:hAnsi="Times New Roman" w:cs="Times New Roman"/>
          <w:sz w:val="24"/>
          <w:szCs w:val="24"/>
          <w:lang w:val="de-AT"/>
        </w:rPr>
        <w:t xml:space="preserve">. </w:t>
      </w:r>
      <w:r w:rsidRPr="00F63A33">
        <w:rPr>
          <w:rFonts w:ascii="Times New Roman" w:hAnsi="Times New Roman" w:cs="Times New Roman"/>
          <w:sz w:val="24"/>
          <w:szCs w:val="24"/>
          <w:lang w:val="de-AT"/>
        </w:rPr>
        <w:t xml:space="preserve">Vinzent (red.), </w:t>
      </w:r>
      <w:r w:rsidRPr="00F63A33">
        <w:rPr>
          <w:rStyle w:val="Emphasis"/>
          <w:rFonts w:ascii="Times New Roman" w:hAnsi="Times New Roman" w:cs="Times New Roman"/>
          <w:sz w:val="24"/>
          <w:szCs w:val="24"/>
          <w:lang w:val="de-AT"/>
        </w:rPr>
        <w:t>Tauffragen und Bekenntnis</w:t>
      </w:r>
      <w:r w:rsidRPr="00F63A33">
        <w:rPr>
          <w:rFonts w:ascii="Times New Roman" w:hAnsi="Times New Roman" w:cs="Times New Roman"/>
          <w:sz w:val="24"/>
          <w:szCs w:val="24"/>
          <w:lang w:val="de-AT"/>
        </w:rPr>
        <w:t>, Berlin 1999, s. 185–414.</w:t>
      </w:r>
    </w:p>
    <w:p w14:paraId="2560FA17" w14:textId="77777777" w:rsidR="001A1E72" w:rsidRDefault="001A1E72" w:rsidP="001A1E72">
      <w:pPr>
        <w:pStyle w:val="FootnoteText"/>
        <w:ind w:left="1134" w:hanging="1134"/>
        <w:jc w:val="both"/>
        <w:rPr>
          <w:rFonts w:ascii="Times New Roman" w:hAnsi="Times New Roman" w:cs="Times New Roman"/>
          <w:sz w:val="24"/>
          <w:szCs w:val="24"/>
          <w:lang w:val="en-US"/>
        </w:rPr>
      </w:pPr>
      <w:r w:rsidRPr="002F3061">
        <w:rPr>
          <w:rFonts w:ascii="Times New Roman" w:hAnsi="Times New Roman" w:cs="Times New Roman"/>
          <w:sz w:val="24"/>
          <w:szCs w:val="24"/>
          <w:lang w:val="en-US"/>
        </w:rPr>
        <w:t>Warmington</w:t>
      </w:r>
      <w:r>
        <w:rPr>
          <w:rFonts w:ascii="Times New Roman" w:hAnsi="Times New Roman" w:cs="Times New Roman"/>
          <w:sz w:val="24"/>
          <w:szCs w:val="24"/>
          <w:lang w:val="en-US"/>
        </w:rPr>
        <w:t xml:space="preserve"> </w:t>
      </w:r>
      <w:r w:rsidRPr="002F3061">
        <w:rPr>
          <w:rFonts w:ascii="Times New Roman" w:hAnsi="Times New Roman" w:cs="Times New Roman"/>
          <w:sz w:val="24"/>
          <w:szCs w:val="24"/>
          <w:lang w:val="en-US"/>
        </w:rPr>
        <w:t xml:space="preserve">B.H., </w:t>
      </w:r>
      <w:r w:rsidRPr="002F3061">
        <w:rPr>
          <w:rStyle w:val="Emphasis"/>
          <w:rFonts w:ascii="Times New Roman" w:hAnsi="Times New Roman" w:cs="Times New Roman"/>
          <w:sz w:val="24"/>
          <w:szCs w:val="24"/>
          <w:lang w:val="en-US"/>
        </w:rPr>
        <w:t>Did Constantine Have »Religious Advisers«?</w:t>
      </w:r>
      <w:r w:rsidRPr="002F3061">
        <w:rPr>
          <w:rFonts w:ascii="Times New Roman" w:hAnsi="Times New Roman" w:cs="Times New Roman"/>
          <w:sz w:val="24"/>
          <w:szCs w:val="24"/>
          <w:lang w:val="en-US"/>
        </w:rPr>
        <w:t xml:space="preserve">, w: </w:t>
      </w:r>
      <w:r w:rsidRPr="002F3061">
        <w:rPr>
          <w:rStyle w:val="Emphasis"/>
          <w:rFonts w:ascii="Times New Roman" w:hAnsi="Times New Roman" w:cs="Times New Roman"/>
          <w:sz w:val="24"/>
          <w:szCs w:val="24"/>
          <w:lang w:val="en-US"/>
        </w:rPr>
        <w:t>Studia Patristica</w:t>
      </w:r>
      <w:r w:rsidRPr="002F3061">
        <w:rPr>
          <w:rFonts w:ascii="Times New Roman" w:hAnsi="Times New Roman" w:cs="Times New Roman"/>
          <w:sz w:val="24"/>
          <w:szCs w:val="24"/>
          <w:lang w:val="en-US"/>
        </w:rPr>
        <w:t xml:space="preserve"> 19 (1989), s. 117–129.</w:t>
      </w:r>
    </w:p>
    <w:p w14:paraId="14671C40" w14:textId="77777777" w:rsidR="001A1E72" w:rsidRPr="00F63A33" w:rsidRDefault="001A1E72" w:rsidP="001A1E72">
      <w:pPr>
        <w:pStyle w:val="FootnoteText"/>
        <w:ind w:left="1134" w:hanging="1134"/>
        <w:jc w:val="both"/>
        <w:rPr>
          <w:rFonts w:ascii="Times New Roman" w:hAnsi="Times New Roman" w:cs="Times New Roman"/>
          <w:sz w:val="24"/>
          <w:szCs w:val="24"/>
          <w:lang w:val="en-US"/>
        </w:rPr>
      </w:pPr>
      <w:r w:rsidRPr="00F63A33">
        <w:rPr>
          <w:rFonts w:ascii="Times New Roman" w:hAnsi="Times New Roman" w:cs="Times New Roman"/>
          <w:sz w:val="24"/>
          <w:szCs w:val="24"/>
          <w:lang w:val="en-US"/>
        </w:rPr>
        <w:t>Weckwerth</w:t>
      </w:r>
      <w:r>
        <w:rPr>
          <w:rFonts w:ascii="Times New Roman" w:hAnsi="Times New Roman" w:cs="Times New Roman"/>
          <w:sz w:val="24"/>
          <w:szCs w:val="24"/>
          <w:lang w:val="en-US"/>
        </w:rPr>
        <w:t xml:space="preserve"> </w:t>
      </w:r>
      <w:r w:rsidRPr="00F63A33">
        <w:rPr>
          <w:rFonts w:ascii="Times New Roman" w:hAnsi="Times New Roman" w:cs="Times New Roman"/>
          <w:sz w:val="24"/>
          <w:szCs w:val="24"/>
          <w:lang w:val="en-US"/>
        </w:rPr>
        <w:t xml:space="preserve">A., </w:t>
      </w:r>
      <w:r w:rsidRPr="00F63A33">
        <w:rPr>
          <w:rStyle w:val="Emphasis"/>
          <w:rFonts w:ascii="Times New Roman" w:hAnsi="Times New Roman" w:cs="Times New Roman"/>
          <w:sz w:val="24"/>
          <w:szCs w:val="24"/>
          <w:lang w:val="en-US"/>
        </w:rPr>
        <w:t>The Twenty Canons of the Council of Nicaea</w:t>
      </w:r>
      <w:r w:rsidRPr="00F63A33">
        <w:rPr>
          <w:rFonts w:ascii="Times New Roman" w:hAnsi="Times New Roman" w:cs="Times New Roman"/>
          <w:sz w:val="24"/>
          <w:szCs w:val="24"/>
          <w:lang w:val="en-US"/>
        </w:rPr>
        <w:t xml:space="preserve">, w: R. Kim (red.), </w:t>
      </w:r>
      <w:r w:rsidRPr="00F63A33">
        <w:rPr>
          <w:rStyle w:val="Emphasis"/>
          <w:rFonts w:ascii="Times New Roman" w:hAnsi="Times New Roman" w:cs="Times New Roman"/>
          <w:sz w:val="24"/>
          <w:szCs w:val="24"/>
          <w:lang w:val="en-US"/>
        </w:rPr>
        <w:t>The Cambridge Companion to the Council of Nicaea</w:t>
      </w:r>
      <w:r w:rsidRPr="00F63A33">
        <w:rPr>
          <w:rFonts w:ascii="Times New Roman" w:hAnsi="Times New Roman" w:cs="Times New Roman"/>
          <w:sz w:val="24"/>
          <w:szCs w:val="24"/>
          <w:lang w:val="en-US"/>
        </w:rPr>
        <w:t>, Cambridge (UK) 2021, s. 158–176.</w:t>
      </w:r>
    </w:p>
    <w:p w14:paraId="52B384B3" w14:textId="77777777" w:rsidR="001A1E72" w:rsidRDefault="001A1E72" w:rsidP="001A1E72">
      <w:pPr>
        <w:pStyle w:val="FootnoteText"/>
        <w:ind w:left="1134" w:hanging="1134"/>
        <w:jc w:val="both"/>
        <w:rPr>
          <w:rFonts w:ascii="Times New Roman" w:hAnsi="Times New Roman" w:cs="Times New Roman"/>
          <w:sz w:val="24"/>
          <w:szCs w:val="24"/>
          <w:lang w:val="de-AT"/>
        </w:rPr>
      </w:pPr>
      <w:r w:rsidRPr="00F63A33">
        <w:rPr>
          <w:rFonts w:ascii="Times New Roman" w:hAnsi="Times New Roman" w:cs="Times New Roman"/>
          <w:sz w:val="24"/>
          <w:szCs w:val="24"/>
          <w:lang w:val="de-AT"/>
        </w:rPr>
        <w:t>Wirbelauer</w:t>
      </w:r>
      <w:r>
        <w:rPr>
          <w:rFonts w:ascii="Times New Roman" w:hAnsi="Times New Roman" w:cs="Times New Roman"/>
          <w:sz w:val="24"/>
          <w:szCs w:val="24"/>
          <w:lang w:val="de-AT"/>
        </w:rPr>
        <w:t xml:space="preserve"> </w:t>
      </w:r>
      <w:r w:rsidRPr="00F63A33">
        <w:rPr>
          <w:rFonts w:ascii="Times New Roman" w:hAnsi="Times New Roman" w:cs="Times New Roman"/>
          <w:sz w:val="24"/>
          <w:szCs w:val="24"/>
          <w:lang w:val="de-AT"/>
        </w:rPr>
        <w:t xml:space="preserve">E., </w:t>
      </w:r>
      <w:r w:rsidRPr="00F63A33">
        <w:rPr>
          <w:rStyle w:val="Emphasis"/>
          <w:rFonts w:ascii="Times New Roman" w:hAnsi="Times New Roman" w:cs="Times New Roman"/>
          <w:sz w:val="24"/>
          <w:szCs w:val="24"/>
          <w:lang w:val="de-AT"/>
        </w:rPr>
        <w:t>Verhindertes Blutbad und erfolgreiche Drachenfesselung. Bischof Silvester und die Mächte des Kapitols</w:t>
      </w:r>
      <w:r w:rsidRPr="00F63A33">
        <w:rPr>
          <w:rFonts w:ascii="Times New Roman" w:hAnsi="Times New Roman" w:cs="Times New Roman"/>
          <w:sz w:val="24"/>
          <w:szCs w:val="24"/>
          <w:lang w:val="de-AT"/>
        </w:rPr>
        <w:t xml:space="preserve">, w: P. Scherrer, W. Spickermann (red.), </w:t>
      </w:r>
      <w:r w:rsidRPr="00F63A33">
        <w:rPr>
          <w:rStyle w:val="Emphasis"/>
          <w:rFonts w:ascii="Times New Roman" w:hAnsi="Times New Roman" w:cs="Times New Roman"/>
          <w:sz w:val="24"/>
          <w:szCs w:val="24"/>
          <w:lang w:val="de-AT"/>
        </w:rPr>
        <w:t>Spätantiker Polytheismus im Westen des Römischen Reiches</w:t>
      </w:r>
      <w:r w:rsidRPr="00F63A33">
        <w:rPr>
          <w:rFonts w:ascii="Times New Roman" w:hAnsi="Times New Roman" w:cs="Times New Roman"/>
          <w:sz w:val="24"/>
          <w:szCs w:val="24"/>
          <w:lang w:val="de-AT"/>
        </w:rPr>
        <w:t>, Graz 2022, s. 83–108</w:t>
      </w:r>
      <w:r>
        <w:rPr>
          <w:rFonts w:ascii="Times New Roman" w:hAnsi="Times New Roman" w:cs="Times New Roman"/>
          <w:sz w:val="24"/>
          <w:szCs w:val="24"/>
          <w:lang w:val="de-AT"/>
        </w:rPr>
        <w:t>.</w:t>
      </w:r>
    </w:p>
    <w:p w14:paraId="4BF6A71F" w14:textId="77777777" w:rsidR="001A1E72" w:rsidRPr="00F63A33" w:rsidRDefault="001A1E72" w:rsidP="001A1E72">
      <w:pPr>
        <w:pStyle w:val="FootnoteText"/>
        <w:ind w:left="1134" w:hanging="1134"/>
        <w:jc w:val="both"/>
        <w:rPr>
          <w:rFonts w:ascii="Times New Roman" w:hAnsi="Times New Roman" w:cs="Times New Roman"/>
          <w:sz w:val="24"/>
          <w:szCs w:val="24"/>
        </w:rPr>
      </w:pPr>
      <w:r w:rsidRPr="00F63A33">
        <w:rPr>
          <w:rFonts w:ascii="Times New Roman" w:hAnsi="Times New Roman" w:cs="Times New Roman"/>
          <w:sz w:val="24"/>
          <w:szCs w:val="24"/>
          <w:lang w:val="de-AT"/>
        </w:rPr>
        <w:lastRenderedPageBreak/>
        <w:t>Wirbelauer</w:t>
      </w:r>
      <w:r>
        <w:rPr>
          <w:rFonts w:ascii="Times New Roman" w:hAnsi="Times New Roman" w:cs="Times New Roman"/>
          <w:sz w:val="24"/>
          <w:szCs w:val="24"/>
          <w:lang w:val="de-AT"/>
        </w:rPr>
        <w:t xml:space="preserve"> </w:t>
      </w:r>
      <w:r w:rsidRPr="00F63A33">
        <w:rPr>
          <w:rFonts w:ascii="Times New Roman" w:hAnsi="Times New Roman" w:cs="Times New Roman"/>
          <w:sz w:val="24"/>
          <w:szCs w:val="24"/>
          <w:lang w:val="de-AT"/>
        </w:rPr>
        <w:t xml:space="preserve">E., </w:t>
      </w:r>
      <w:r w:rsidRPr="00F63A33">
        <w:rPr>
          <w:rStyle w:val="Emphasis"/>
          <w:rFonts w:ascii="Times New Roman" w:hAnsi="Times New Roman" w:cs="Times New Roman"/>
          <w:sz w:val="24"/>
          <w:szCs w:val="24"/>
          <w:lang w:val="de-AT"/>
        </w:rPr>
        <w:t xml:space="preserve">Zwei Päpste in Rom: der Konflikt zwischen Laurentius und Symmachus (498 – 514). </w:t>
      </w:r>
      <w:r w:rsidRPr="00F63A33">
        <w:rPr>
          <w:rStyle w:val="Emphasis"/>
          <w:rFonts w:ascii="Times New Roman" w:hAnsi="Times New Roman" w:cs="Times New Roman"/>
          <w:sz w:val="24"/>
          <w:szCs w:val="24"/>
        </w:rPr>
        <w:t>Studien und Texte</w:t>
      </w:r>
      <w:r w:rsidRPr="00F63A33">
        <w:rPr>
          <w:rFonts w:ascii="Times New Roman" w:hAnsi="Times New Roman" w:cs="Times New Roman"/>
          <w:sz w:val="24"/>
          <w:szCs w:val="24"/>
        </w:rPr>
        <w:t>, München 1993.</w:t>
      </w:r>
    </w:p>
    <w:p w14:paraId="50763B8F" w14:textId="77777777" w:rsidR="00F63A33" w:rsidRPr="00F63A33" w:rsidRDefault="00F63A33" w:rsidP="00F63A33">
      <w:pPr>
        <w:pStyle w:val="NormalWeb"/>
        <w:spacing w:before="0" w:beforeAutospacing="0"/>
        <w:jc w:val="both"/>
        <w:rPr>
          <w:b/>
          <w:bCs/>
          <w:lang w:val="en-US"/>
        </w:rPr>
      </w:pPr>
    </w:p>
    <w:p w14:paraId="62D7BAFC" w14:textId="77777777" w:rsidR="005876DB" w:rsidRPr="00F63A33" w:rsidRDefault="005876DB" w:rsidP="00783C87">
      <w:pPr>
        <w:spacing w:line="240" w:lineRule="auto"/>
        <w:rPr>
          <w:rFonts w:ascii="Times New Roman" w:hAnsi="Times New Roman" w:cs="Times New Roman"/>
          <w:sz w:val="24"/>
          <w:szCs w:val="24"/>
          <w:lang w:val="en-US"/>
        </w:rPr>
      </w:pPr>
    </w:p>
    <w:sectPr w:rsidR="005876DB" w:rsidRPr="00F63A33" w:rsidSect="00CF47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E2C0" w14:textId="77777777" w:rsidR="00C56430" w:rsidRDefault="00C56430" w:rsidP="00256AB3">
      <w:pPr>
        <w:spacing w:after="0" w:line="240" w:lineRule="auto"/>
      </w:pPr>
      <w:r>
        <w:separator/>
      </w:r>
    </w:p>
  </w:endnote>
  <w:endnote w:type="continuationSeparator" w:id="0">
    <w:p w14:paraId="4EAC280B" w14:textId="77777777" w:rsidR="00C56430" w:rsidRDefault="00C56430" w:rsidP="0025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Light">
    <w:panose1 w:val="020F0502020204030203"/>
    <w:charset w:val="00"/>
    <w:family w:val="swiss"/>
    <w:notTrueType/>
    <w:pitch w:val="variable"/>
    <w:sig w:usb0="E10002FF" w:usb1="5000ECFF" w:usb2="00000021" w:usb3="00000000" w:csb0="0000019F" w:csb1="00000000"/>
  </w:font>
  <w:font w:name="Bembo Std">
    <w:altName w:val="Bembo Std"/>
    <w:panose1 w:val="020B0604020202020204"/>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923A" w14:textId="77777777" w:rsidR="00C56430" w:rsidRDefault="00C56430" w:rsidP="00256AB3">
      <w:pPr>
        <w:spacing w:after="0" w:line="240" w:lineRule="auto"/>
      </w:pPr>
      <w:r>
        <w:separator/>
      </w:r>
    </w:p>
  </w:footnote>
  <w:footnote w:type="continuationSeparator" w:id="0">
    <w:p w14:paraId="2AE7879E" w14:textId="77777777" w:rsidR="00C56430" w:rsidRDefault="00C56430" w:rsidP="00256AB3">
      <w:pPr>
        <w:spacing w:after="0" w:line="240" w:lineRule="auto"/>
      </w:pPr>
      <w:r>
        <w:continuationSeparator/>
      </w:r>
    </w:p>
  </w:footnote>
  <w:footnote w:id="1">
    <w:p w14:paraId="34BE260E" w14:textId="77777777" w:rsidR="003C6D3A" w:rsidRPr="000315E4" w:rsidRDefault="003C6D3A" w:rsidP="00FF07C3">
      <w:pPr>
        <w:pStyle w:val="NormalWeb"/>
        <w:spacing w:before="0" w:beforeAutospacing="0" w:after="0" w:afterAutospacing="0"/>
        <w:jc w:val="both"/>
        <w:rPr>
          <w:sz w:val="20"/>
          <w:szCs w:val="20"/>
          <w:lang w:val="en-US"/>
        </w:rPr>
      </w:pPr>
      <w:r w:rsidRPr="000315E4">
        <w:rPr>
          <w:rStyle w:val="FootnoteReference"/>
          <w:sz w:val="20"/>
          <w:szCs w:val="20"/>
        </w:rPr>
        <w:footnoteRef/>
      </w:r>
      <w:r w:rsidRPr="000315E4">
        <w:rPr>
          <w:sz w:val="20"/>
          <w:szCs w:val="20"/>
        </w:rPr>
        <w:t xml:space="preserve"> Euzebiusz z Cezarei, </w:t>
      </w:r>
      <w:r w:rsidRPr="000315E4">
        <w:rPr>
          <w:rStyle w:val="Emphasis"/>
          <w:sz w:val="20"/>
          <w:szCs w:val="20"/>
        </w:rPr>
        <w:t>De vita Constantini</w:t>
      </w:r>
      <w:r w:rsidRPr="000315E4">
        <w:rPr>
          <w:sz w:val="20"/>
          <w:szCs w:val="20"/>
        </w:rPr>
        <w:t>, III, 5 i następne. Obok sporów arianistycznych pojawia się tutaj kwestia daty Wielkanocy, a w kwestii tła kalendarzo</w:t>
      </w:r>
      <w:r w:rsidR="0064777C" w:rsidRPr="000315E4">
        <w:rPr>
          <w:sz w:val="20"/>
          <w:szCs w:val="20"/>
        </w:rPr>
        <w:t>wego informacje przekazuje S.</w:t>
      </w:r>
      <w:r w:rsidRPr="000315E4">
        <w:rPr>
          <w:sz w:val="20"/>
          <w:szCs w:val="20"/>
        </w:rPr>
        <w:t xml:space="preserve"> Stern, </w:t>
      </w:r>
      <w:r w:rsidRPr="000315E4">
        <w:rPr>
          <w:rStyle w:val="Emphasis"/>
          <w:sz w:val="20"/>
          <w:szCs w:val="20"/>
        </w:rPr>
        <w:t xml:space="preserve">Calendar and Community. </w:t>
      </w:r>
      <w:r w:rsidRPr="000315E4">
        <w:rPr>
          <w:i/>
          <w:iCs/>
          <w:color w:val="000000"/>
          <w:sz w:val="20"/>
          <w:szCs w:val="20"/>
          <w:lang w:val="en-US"/>
        </w:rPr>
        <w:t>A History of the Jewish Calendar, 2</w:t>
      </w:r>
      <w:r w:rsidRPr="000315E4">
        <w:rPr>
          <w:rStyle w:val="A16"/>
          <w:rFonts w:cs="Times New Roman"/>
          <w:sz w:val="20"/>
          <w:szCs w:val="20"/>
          <w:lang w:val="en-US"/>
        </w:rPr>
        <w:t xml:space="preserve">nd </w:t>
      </w:r>
      <w:r w:rsidRPr="000315E4">
        <w:rPr>
          <w:i/>
          <w:iCs/>
          <w:color w:val="000000"/>
          <w:sz w:val="20"/>
          <w:szCs w:val="20"/>
          <w:lang w:val="en-US"/>
        </w:rPr>
        <w:t>Century BCE to 10</w:t>
      </w:r>
      <w:r w:rsidRPr="000315E4">
        <w:rPr>
          <w:rStyle w:val="A16"/>
          <w:rFonts w:cs="Times New Roman"/>
          <w:sz w:val="20"/>
          <w:szCs w:val="20"/>
          <w:lang w:val="en-US"/>
        </w:rPr>
        <w:t xml:space="preserve">th </w:t>
      </w:r>
      <w:r w:rsidRPr="000315E4">
        <w:rPr>
          <w:i/>
          <w:iCs/>
          <w:color w:val="000000"/>
          <w:sz w:val="20"/>
          <w:szCs w:val="20"/>
          <w:lang w:val="en-US"/>
        </w:rPr>
        <w:t>Century CE</w:t>
      </w:r>
      <w:r w:rsidRPr="000315E4">
        <w:rPr>
          <w:color w:val="000000"/>
          <w:sz w:val="20"/>
          <w:szCs w:val="20"/>
          <w:lang w:val="en-US"/>
        </w:rPr>
        <w:t xml:space="preserve">, Oxford 2001, </w:t>
      </w:r>
      <w:r w:rsidR="0064777C" w:rsidRPr="000315E4">
        <w:rPr>
          <w:color w:val="000000"/>
          <w:sz w:val="20"/>
          <w:szCs w:val="20"/>
          <w:lang w:val="en-US"/>
        </w:rPr>
        <w:t xml:space="preserve">s. </w:t>
      </w:r>
      <w:r w:rsidRPr="000315E4">
        <w:rPr>
          <w:color w:val="000000"/>
          <w:sz w:val="20"/>
          <w:szCs w:val="20"/>
          <w:lang w:val="en-US"/>
        </w:rPr>
        <w:t>65–85.</w:t>
      </w:r>
    </w:p>
  </w:footnote>
  <w:footnote w:id="2">
    <w:p w14:paraId="7DC6BDC6" w14:textId="77777777" w:rsidR="003C6D3A" w:rsidRPr="000315E4" w:rsidRDefault="003C6D3A" w:rsidP="00720E78">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lang w:val="fr-FR"/>
        </w:rPr>
        <w:t xml:space="preserve"> Euzebiusz z Cezarei, </w:t>
      </w:r>
      <w:r w:rsidRPr="000315E4">
        <w:rPr>
          <w:rStyle w:val="Emphasis"/>
          <w:rFonts w:ascii="Times New Roman" w:hAnsi="Times New Roman" w:cs="Times New Roman"/>
          <w:lang w:val="fr-FR"/>
        </w:rPr>
        <w:t>De vita Constantini</w:t>
      </w:r>
      <w:r w:rsidRPr="000315E4">
        <w:rPr>
          <w:rFonts w:ascii="Times New Roman" w:hAnsi="Times New Roman" w:cs="Times New Roman"/>
          <w:lang w:val="fr-FR"/>
        </w:rPr>
        <w:t xml:space="preserve">, III, 10–13. </w:t>
      </w:r>
      <w:r w:rsidRPr="000315E4">
        <w:rPr>
          <w:rFonts w:ascii="Times New Roman" w:hAnsi="Times New Roman" w:cs="Times New Roman"/>
        </w:rPr>
        <w:t xml:space="preserve">W kwestii literackiej formy </w:t>
      </w:r>
      <w:r w:rsidRPr="000315E4">
        <w:rPr>
          <w:rStyle w:val="Emphasis"/>
          <w:rFonts w:ascii="Times New Roman" w:hAnsi="Times New Roman" w:cs="Times New Roman"/>
        </w:rPr>
        <w:t>Vita Constantini</w:t>
      </w:r>
      <w:r w:rsidRPr="000315E4">
        <w:rPr>
          <w:rFonts w:ascii="Times New Roman" w:hAnsi="Times New Roman" w:cs="Times New Roman"/>
        </w:rPr>
        <w:t xml:space="preserve"> jako połączenia panegiryku, zwierciadła w</w:t>
      </w:r>
      <w:r w:rsidR="0064777C" w:rsidRPr="000315E4">
        <w:rPr>
          <w:rFonts w:ascii="Times New Roman" w:hAnsi="Times New Roman" w:cs="Times New Roman"/>
        </w:rPr>
        <w:t>ładcy i historii Kościoła zob. T</w:t>
      </w:r>
      <w:r w:rsidRPr="000315E4">
        <w:rPr>
          <w:rFonts w:ascii="Times New Roman" w:hAnsi="Times New Roman" w:cs="Times New Roman"/>
        </w:rPr>
        <w:t xml:space="preserve">enże, </w:t>
      </w:r>
      <w:r w:rsidRPr="000315E4">
        <w:rPr>
          <w:rStyle w:val="Emphasis"/>
          <w:rFonts w:ascii="Times New Roman" w:hAnsi="Times New Roman" w:cs="Times New Roman"/>
        </w:rPr>
        <w:t>De vita Constantini</w:t>
      </w:r>
      <w:r w:rsidRPr="000315E4">
        <w:rPr>
          <w:rFonts w:ascii="Times New Roman" w:hAnsi="Times New Roman" w:cs="Times New Roman"/>
        </w:rPr>
        <w:t xml:space="preserve">. </w:t>
      </w:r>
      <w:r w:rsidR="0064777C" w:rsidRPr="000315E4">
        <w:rPr>
          <w:rFonts w:ascii="Times New Roman" w:hAnsi="Times New Roman" w:cs="Times New Roman"/>
        </w:rPr>
        <w:t>O życiu Konstantyna, wstęp B.</w:t>
      </w:r>
      <w:r w:rsidRPr="000315E4">
        <w:rPr>
          <w:rFonts w:ascii="Times New Roman" w:hAnsi="Times New Roman" w:cs="Times New Roman"/>
        </w:rPr>
        <w:t xml:space="preserve"> Bl</w:t>
      </w:r>
      <w:r w:rsidR="0064777C" w:rsidRPr="000315E4">
        <w:rPr>
          <w:rFonts w:ascii="Times New Roman" w:hAnsi="Times New Roman" w:cs="Times New Roman"/>
        </w:rPr>
        <w:t>eckmann, tłum. i komentarz H.</w:t>
      </w:r>
      <w:r w:rsidRPr="000315E4">
        <w:rPr>
          <w:rFonts w:ascii="Times New Roman" w:hAnsi="Times New Roman" w:cs="Times New Roman"/>
        </w:rPr>
        <w:t xml:space="preserve"> Schneider, Turnhout 2007, </w:t>
      </w:r>
      <w:r w:rsidR="0064777C" w:rsidRPr="000315E4">
        <w:rPr>
          <w:rFonts w:ascii="Times New Roman" w:hAnsi="Times New Roman" w:cs="Times New Roman"/>
        </w:rPr>
        <w:t xml:space="preserve">s. </w:t>
      </w:r>
      <w:r w:rsidRPr="000315E4">
        <w:rPr>
          <w:rFonts w:ascii="Times New Roman" w:hAnsi="Times New Roman" w:cs="Times New Roman"/>
        </w:rPr>
        <w:t>27–38.</w:t>
      </w:r>
    </w:p>
  </w:footnote>
  <w:footnote w:id="3">
    <w:p w14:paraId="4C6B5B33" w14:textId="77777777" w:rsidR="003C6D3A" w:rsidRPr="000315E4" w:rsidRDefault="003C6D3A" w:rsidP="00405E50">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Zwięzły przegląd h</w:t>
      </w:r>
      <w:r w:rsidR="00913578" w:rsidRPr="000315E4">
        <w:rPr>
          <w:rFonts w:ascii="Times New Roman" w:hAnsi="Times New Roman" w:cs="Times New Roman"/>
        </w:rPr>
        <w:t>istoriograficznego opracowania S</w:t>
      </w:r>
      <w:r w:rsidRPr="000315E4">
        <w:rPr>
          <w:rFonts w:ascii="Times New Roman" w:hAnsi="Times New Roman" w:cs="Times New Roman"/>
        </w:rPr>
        <w:t>obor</w:t>
      </w:r>
      <w:r w:rsidR="0064777C" w:rsidRPr="000315E4">
        <w:rPr>
          <w:rFonts w:ascii="Times New Roman" w:hAnsi="Times New Roman" w:cs="Times New Roman"/>
        </w:rPr>
        <w:t>u w późnym antyku oferuje R.</w:t>
      </w:r>
      <w:r w:rsidRPr="000315E4">
        <w:rPr>
          <w:rFonts w:ascii="Times New Roman" w:hAnsi="Times New Roman" w:cs="Times New Roman"/>
        </w:rPr>
        <w:t xml:space="preserve"> Kany, </w:t>
      </w:r>
      <w:r w:rsidRPr="000315E4">
        <w:rPr>
          <w:rStyle w:val="Emphasis"/>
          <w:rFonts w:ascii="Times New Roman" w:hAnsi="Times New Roman" w:cs="Times New Roman"/>
        </w:rPr>
        <w:t>Kaiser Konstantin und das erste Konzil von Nizäa</w:t>
      </w:r>
      <w:r w:rsidR="0064777C" w:rsidRPr="000315E4">
        <w:rPr>
          <w:rFonts w:ascii="Times New Roman" w:hAnsi="Times New Roman" w:cs="Times New Roman"/>
        </w:rPr>
        <w:t>, w: F. Schuller, H.</w:t>
      </w:r>
      <w:r w:rsidRPr="000315E4">
        <w:rPr>
          <w:rFonts w:ascii="Times New Roman" w:hAnsi="Times New Roman" w:cs="Times New Roman"/>
        </w:rPr>
        <w:t xml:space="preserve"> Wolff (red.), </w:t>
      </w:r>
      <w:r w:rsidRPr="000315E4">
        <w:rPr>
          <w:rStyle w:val="Emphasis"/>
          <w:rFonts w:ascii="Times New Roman" w:hAnsi="Times New Roman" w:cs="Times New Roman"/>
        </w:rPr>
        <w:t>Konstantin der Große – Kaiser einer Epochenwende</w:t>
      </w:r>
      <w:r w:rsidRPr="000315E4">
        <w:rPr>
          <w:rFonts w:ascii="Times New Roman" w:hAnsi="Times New Roman" w:cs="Times New Roman"/>
        </w:rPr>
        <w:t xml:space="preserve">, Lindenberg 2007, </w:t>
      </w:r>
      <w:r w:rsidR="0064777C" w:rsidRPr="000315E4">
        <w:rPr>
          <w:rFonts w:ascii="Times New Roman" w:hAnsi="Times New Roman" w:cs="Times New Roman"/>
        </w:rPr>
        <w:t xml:space="preserve">s. </w:t>
      </w:r>
      <w:r w:rsidRPr="000315E4">
        <w:rPr>
          <w:rFonts w:ascii="Times New Roman" w:hAnsi="Times New Roman" w:cs="Times New Roman"/>
        </w:rPr>
        <w:t xml:space="preserve">95–124, tutaj </w:t>
      </w:r>
      <w:r w:rsidR="0064777C" w:rsidRPr="000315E4">
        <w:rPr>
          <w:rFonts w:ascii="Times New Roman" w:hAnsi="Times New Roman" w:cs="Times New Roman"/>
        </w:rPr>
        <w:t xml:space="preserve">s. </w:t>
      </w:r>
      <w:r w:rsidRPr="000315E4">
        <w:rPr>
          <w:rFonts w:ascii="Times New Roman" w:hAnsi="Times New Roman" w:cs="Times New Roman"/>
        </w:rPr>
        <w:t>123–124.</w:t>
      </w:r>
    </w:p>
  </w:footnote>
  <w:footnote w:id="4">
    <w:p w14:paraId="4D96A08C" w14:textId="77777777" w:rsidR="003C6D3A" w:rsidRPr="000315E4" w:rsidRDefault="003C6D3A" w:rsidP="0064777C">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Ten aksjomat jest do dziś częścią prawa kanonicznego, por. CIC/1983, kan. 1404. W kwestii schizmy oraz tekstów powstałych w jej wyniku zob. </w:t>
      </w:r>
      <w:r w:rsidR="0064777C" w:rsidRPr="000315E4">
        <w:rPr>
          <w:rFonts w:ascii="Times New Roman" w:hAnsi="Times New Roman" w:cs="Times New Roman"/>
          <w:lang w:val="de-AT"/>
        </w:rPr>
        <w:t>E.</w:t>
      </w:r>
      <w:r w:rsidRPr="000315E4">
        <w:rPr>
          <w:rFonts w:ascii="Times New Roman" w:hAnsi="Times New Roman" w:cs="Times New Roman"/>
          <w:lang w:val="de-AT"/>
        </w:rPr>
        <w:t xml:space="preserve"> Wirbelauer, </w:t>
      </w:r>
      <w:r w:rsidRPr="000315E4">
        <w:rPr>
          <w:rStyle w:val="Emphasis"/>
          <w:rFonts w:ascii="Times New Roman" w:hAnsi="Times New Roman" w:cs="Times New Roman"/>
          <w:lang w:val="de-AT"/>
        </w:rPr>
        <w:t xml:space="preserve">Zwei Päpste in Rom: der Konflikt zwischen Laurentius und Symmachus (498 – 514). </w:t>
      </w:r>
      <w:r w:rsidRPr="000315E4">
        <w:rPr>
          <w:rStyle w:val="Emphasis"/>
          <w:rFonts w:ascii="Times New Roman" w:hAnsi="Times New Roman" w:cs="Times New Roman"/>
        </w:rPr>
        <w:t>Studien und Texte</w:t>
      </w:r>
      <w:r w:rsidRPr="000315E4">
        <w:rPr>
          <w:rFonts w:ascii="Times New Roman" w:hAnsi="Times New Roman" w:cs="Times New Roman"/>
        </w:rPr>
        <w:t>, M</w:t>
      </w:r>
      <w:r w:rsidR="0064777C" w:rsidRPr="000315E4">
        <w:rPr>
          <w:rFonts w:ascii="Times New Roman" w:hAnsi="Times New Roman" w:cs="Times New Roman"/>
        </w:rPr>
        <w:t>ünchen</w:t>
      </w:r>
      <w:r w:rsidRPr="000315E4">
        <w:rPr>
          <w:rFonts w:ascii="Times New Roman" w:hAnsi="Times New Roman" w:cs="Times New Roman"/>
        </w:rPr>
        <w:t xml:space="preserve"> 1993.</w:t>
      </w:r>
    </w:p>
  </w:footnote>
  <w:footnote w:id="5">
    <w:p w14:paraId="2699FFB7" w14:textId="77777777" w:rsidR="003C6D3A" w:rsidRPr="000315E4" w:rsidRDefault="003C6D3A" w:rsidP="008D3158">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Co do datowania i lokalizacji legendy, do tej pory nie osiągnięto konsensusu; z pewnością powstała ona pomiędzy końcem IV a początkami VI wieku. Na rzecz późniejs</w:t>
      </w:r>
      <w:r w:rsidR="008D3158" w:rsidRPr="000315E4">
        <w:rPr>
          <w:rFonts w:ascii="Times New Roman" w:hAnsi="Times New Roman" w:cs="Times New Roman"/>
        </w:rPr>
        <w:t>zego datowania argumentują T.</w:t>
      </w:r>
      <w:r w:rsidRPr="000315E4">
        <w:rPr>
          <w:rFonts w:ascii="Times New Roman" w:hAnsi="Times New Roman" w:cs="Times New Roman"/>
        </w:rPr>
        <w:t xml:space="preserve"> Canella, </w:t>
      </w:r>
      <w:r w:rsidRPr="000315E4">
        <w:rPr>
          <w:rStyle w:val="Emphasis"/>
          <w:rFonts w:ascii="Times New Roman" w:hAnsi="Times New Roman" w:cs="Times New Roman"/>
        </w:rPr>
        <w:t xml:space="preserve">Gli actus Silvestri. </w:t>
      </w:r>
      <w:r w:rsidRPr="000315E4">
        <w:rPr>
          <w:rStyle w:val="Emphasis"/>
          <w:rFonts w:ascii="Times New Roman" w:hAnsi="Times New Roman" w:cs="Times New Roman"/>
          <w:lang w:val="de-AT"/>
        </w:rPr>
        <w:t>Genesi di una leggenda su Costantino imperatore</w:t>
      </w:r>
      <w:r w:rsidR="008D3158" w:rsidRPr="000315E4">
        <w:rPr>
          <w:rFonts w:ascii="Times New Roman" w:hAnsi="Times New Roman" w:cs="Times New Roman"/>
          <w:lang w:val="de-AT"/>
        </w:rPr>
        <w:t>, Spoleto 2006, oraz E.</w:t>
      </w:r>
      <w:r w:rsidRPr="000315E4">
        <w:rPr>
          <w:rFonts w:ascii="Times New Roman" w:hAnsi="Times New Roman" w:cs="Times New Roman"/>
          <w:lang w:val="de-AT"/>
        </w:rPr>
        <w:t xml:space="preserve"> Wirbelauer, </w:t>
      </w:r>
      <w:r w:rsidRPr="000315E4">
        <w:rPr>
          <w:rStyle w:val="Emphasis"/>
          <w:rFonts w:ascii="Times New Roman" w:hAnsi="Times New Roman" w:cs="Times New Roman"/>
          <w:lang w:val="de-AT"/>
        </w:rPr>
        <w:t>Verhindertes Blutbad und erfolgreiche Drachenfesselung. Bischof Silvester und die Mächte des Kapitols</w:t>
      </w:r>
      <w:r w:rsidR="008D3158" w:rsidRPr="000315E4">
        <w:rPr>
          <w:rFonts w:ascii="Times New Roman" w:hAnsi="Times New Roman" w:cs="Times New Roman"/>
          <w:lang w:val="de-AT"/>
        </w:rPr>
        <w:t>, w: P. Scherrer, W.</w:t>
      </w:r>
      <w:r w:rsidRPr="000315E4">
        <w:rPr>
          <w:rFonts w:ascii="Times New Roman" w:hAnsi="Times New Roman" w:cs="Times New Roman"/>
          <w:lang w:val="de-AT"/>
        </w:rPr>
        <w:t xml:space="preserve"> Spickermann (red.), </w:t>
      </w:r>
      <w:r w:rsidRPr="000315E4">
        <w:rPr>
          <w:rStyle w:val="Emphasis"/>
          <w:rFonts w:ascii="Times New Roman" w:hAnsi="Times New Roman" w:cs="Times New Roman"/>
          <w:lang w:val="de-AT"/>
        </w:rPr>
        <w:t>Spätantiker Polytheismus im Westen des Römischen Reiches</w:t>
      </w:r>
      <w:r w:rsidRPr="000315E4">
        <w:rPr>
          <w:rFonts w:ascii="Times New Roman" w:hAnsi="Times New Roman" w:cs="Times New Roman"/>
          <w:lang w:val="de-AT"/>
        </w:rPr>
        <w:t xml:space="preserve">, Graz 2022, </w:t>
      </w:r>
      <w:r w:rsidR="008D3158" w:rsidRPr="000315E4">
        <w:rPr>
          <w:rFonts w:ascii="Times New Roman" w:hAnsi="Times New Roman" w:cs="Times New Roman"/>
          <w:lang w:val="de-AT"/>
        </w:rPr>
        <w:t xml:space="preserve">s. </w:t>
      </w:r>
      <w:r w:rsidRPr="000315E4">
        <w:rPr>
          <w:rFonts w:ascii="Times New Roman" w:hAnsi="Times New Roman" w:cs="Times New Roman"/>
          <w:lang w:val="de-AT"/>
        </w:rPr>
        <w:t>83–108; dla wczesnego</w:t>
      </w:r>
      <w:r w:rsidR="008D3158" w:rsidRPr="000315E4">
        <w:rPr>
          <w:rFonts w:ascii="Times New Roman" w:hAnsi="Times New Roman" w:cs="Times New Roman"/>
          <w:lang w:val="de-AT"/>
        </w:rPr>
        <w:t xml:space="preserve"> datowania opowiadał się W.</w:t>
      </w:r>
      <w:r w:rsidRPr="000315E4">
        <w:rPr>
          <w:rFonts w:ascii="Times New Roman" w:hAnsi="Times New Roman" w:cs="Times New Roman"/>
          <w:lang w:val="de-AT"/>
        </w:rPr>
        <w:t xml:space="preserve"> Pohlkamp, </w:t>
      </w:r>
      <w:r w:rsidRPr="000315E4">
        <w:rPr>
          <w:rStyle w:val="Emphasis"/>
          <w:rFonts w:ascii="Times New Roman" w:hAnsi="Times New Roman" w:cs="Times New Roman"/>
          <w:lang w:val="de-AT"/>
        </w:rPr>
        <w:t>Textfassungen, literarische Formen und geschichtliche Funktionen der römischen Silvester-Akten</w:t>
      </w:r>
      <w:r w:rsidRPr="000315E4">
        <w:rPr>
          <w:rFonts w:ascii="Times New Roman" w:hAnsi="Times New Roman" w:cs="Times New Roman"/>
          <w:lang w:val="de-AT"/>
        </w:rPr>
        <w:t xml:space="preserve">, w: </w:t>
      </w:r>
      <w:r w:rsidRPr="000315E4">
        <w:rPr>
          <w:rStyle w:val="Emphasis"/>
          <w:rFonts w:ascii="Times New Roman" w:hAnsi="Times New Roman" w:cs="Times New Roman"/>
          <w:lang w:val="de-AT"/>
        </w:rPr>
        <w:t>Francia</w:t>
      </w:r>
      <w:r w:rsidR="008D3158" w:rsidRPr="000315E4">
        <w:rPr>
          <w:rFonts w:ascii="Times New Roman" w:hAnsi="Times New Roman" w:cs="Times New Roman"/>
          <w:lang w:val="de-AT"/>
        </w:rPr>
        <w:t xml:space="preserve"> 19</w:t>
      </w:r>
      <w:r w:rsidRPr="000315E4">
        <w:rPr>
          <w:rFonts w:ascii="Times New Roman" w:hAnsi="Times New Roman" w:cs="Times New Roman"/>
          <w:lang w:val="de-AT"/>
        </w:rPr>
        <w:t xml:space="preserve">(1992), </w:t>
      </w:r>
      <w:r w:rsidR="008D3158" w:rsidRPr="000315E4">
        <w:rPr>
          <w:rFonts w:ascii="Times New Roman" w:hAnsi="Times New Roman" w:cs="Times New Roman"/>
          <w:lang w:val="de-AT"/>
        </w:rPr>
        <w:t xml:space="preserve">s. </w:t>
      </w:r>
      <w:r w:rsidRPr="000315E4">
        <w:rPr>
          <w:rFonts w:ascii="Times New Roman" w:hAnsi="Times New Roman" w:cs="Times New Roman"/>
          <w:lang w:val="de-AT"/>
        </w:rPr>
        <w:t xml:space="preserve">115–196. </w:t>
      </w:r>
      <w:r w:rsidRPr="000315E4">
        <w:rPr>
          <w:rFonts w:ascii="Times New Roman" w:hAnsi="Times New Roman" w:cs="Times New Roman"/>
        </w:rPr>
        <w:t>Wirbelauer i Pohlkamp zdecydowanie wskazują na rzymskie pochodzenie legendy, podczas gdy Canella opowiada się za syryjsko-palestyńskim rdzeniem. Została również zaproponowana grecka wersja</w:t>
      </w:r>
      <w:r w:rsidR="008D3158" w:rsidRPr="000315E4">
        <w:rPr>
          <w:rFonts w:ascii="Times New Roman" w:hAnsi="Times New Roman" w:cs="Times New Roman"/>
        </w:rPr>
        <w:t xml:space="preserve"> tekstu łacińskiego, por. F.</w:t>
      </w:r>
      <w:r w:rsidRPr="000315E4">
        <w:rPr>
          <w:rFonts w:ascii="Times New Roman" w:hAnsi="Times New Roman" w:cs="Times New Roman"/>
        </w:rPr>
        <w:t xml:space="preserve"> Parente, </w:t>
      </w:r>
      <w:r w:rsidRPr="000315E4">
        <w:rPr>
          <w:rStyle w:val="Emphasis"/>
          <w:rFonts w:ascii="Times New Roman" w:hAnsi="Times New Roman" w:cs="Times New Roman"/>
        </w:rPr>
        <w:t>Qualche appunto sugli Actus beati Silvestri</w:t>
      </w:r>
      <w:r w:rsidRPr="000315E4">
        <w:rPr>
          <w:rFonts w:ascii="Times New Roman" w:hAnsi="Times New Roman" w:cs="Times New Roman"/>
        </w:rPr>
        <w:t xml:space="preserve">, w: </w:t>
      </w:r>
      <w:r w:rsidRPr="000315E4">
        <w:rPr>
          <w:rStyle w:val="Emphasis"/>
          <w:rFonts w:ascii="Times New Roman" w:hAnsi="Times New Roman" w:cs="Times New Roman"/>
        </w:rPr>
        <w:t>Rivista Storica Italiana</w:t>
      </w:r>
      <w:r w:rsidR="008D3158" w:rsidRPr="000315E4">
        <w:rPr>
          <w:rFonts w:ascii="Times New Roman" w:hAnsi="Times New Roman" w:cs="Times New Roman"/>
        </w:rPr>
        <w:t xml:space="preserve"> 90</w:t>
      </w:r>
      <w:r w:rsidRPr="000315E4">
        <w:rPr>
          <w:rFonts w:ascii="Times New Roman" w:hAnsi="Times New Roman" w:cs="Times New Roman"/>
        </w:rPr>
        <w:t>(1978)</w:t>
      </w:r>
      <w:r w:rsidR="008D3158" w:rsidRPr="000315E4">
        <w:rPr>
          <w:rFonts w:ascii="Times New Roman" w:hAnsi="Times New Roman" w:cs="Times New Roman"/>
        </w:rPr>
        <w:t>, s.</w:t>
      </w:r>
      <w:r w:rsidRPr="000315E4">
        <w:rPr>
          <w:rFonts w:ascii="Times New Roman" w:hAnsi="Times New Roman" w:cs="Times New Roman"/>
        </w:rPr>
        <w:t xml:space="preserve"> 878–897. Dalsze wyjaśnienia będą wymagały krytycznego wydania tekstu. Częściowe edycje starszych wersji tekstu oferują Canella i Wirbelauer.</w:t>
      </w:r>
    </w:p>
  </w:footnote>
  <w:footnote w:id="6">
    <w:p w14:paraId="7CF3D5AF" w14:textId="77777777" w:rsidR="003C6D3A" w:rsidRPr="000315E4" w:rsidRDefault="003C6D3A" w:rsidP="0064777C">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Por. </w:t>
      </w:r>
      <w:r w:rsidR="0064777C" w:rsidRPr="000315E4">
        <w:rPr>
          <w:rFonts w:ascii="Times New Roman" w:hAnsi="Times New Roman" w:cs="Times New Roman"/>
        </w:rPr>
        <w:t xml:space="preserve">E. </w:t>
      </w:r>
      <w:r w:rsidRPr="000315E4">
        <w:rPr>
          <w:rFonts w:ascii="Times New Roman" w:hAnsi="Times New Roman" w:cs="Times New Roman"/>
        </w:rPr>
        <w:t xml:space="preserve">Wirbelauer, </w:t>
      </w:r>
      <w:r w:rsidRPr="000315E4">
        <w:rPr>
          <w:rStyle w:val="Emphasis"/>
          <w:rFonts w:ascii="Times New Roman" w:hAnsi="Times New Roman" w:cs="Times New Roman"/>
        </w:rPr>
        <w:t>Zwei Päpste</w:t>
      </w:r>
      <w:r w:rsidR="0064777C" w:rsidRPr="000315E4">
        <w:rPr>
          <w:rStyle w:val="Emphasis"/>
          <w:rFonts w:ascii="Times New Roman" w:hAnsi="Times New Roman" w:cs="Times New Roman"/>
        </w:rPr>
        <w:t>,</w:t>
      </w:r>
      <w:r w:rsidRPr="000315E4">
        <w:rPr>
          <w:rFonts w:ascii="Times New Roman" w:hAnsi="Times New Roman" w:cs="Times New Roman"/>
        </w:rPr>
        <w:t xml:space="preserve"> dla edycji obu wersji z tłumaczeniem (</w:t>
      </w:r>
      <w:r w:rsidR="0064777C" w:rsidRPr="000315E4">
        <w:rPr>
          <w:rFonts w:ascii="Times New Roman" w:hAnsi="Times New Roman" w:cs="Times New Roman"/>
        </w:rPr>
        <w:t xml:space="preserve">s. </w:t>
      </w:r>
      <w:r w:rsidRPr="000315E4">
        <w:rPr>
          <w:rFonts w:ascii="Times New Roman" w:hAnsi="Times New Roman" w:cs="Times New Roman"/>
        </w:rPr>
        <w:t xml:space="preserve">228–247, </w:t>
      </w:r>
      <w:r w:rsidR="0064777C" w:rsidRPr="000315E4">
        <w:rPr>
          <w:rFonts w:ascii="Times New Roman" w:hAnsi="Times New Roman" w:cs="Times New Roman"/>
        </w:rPr>
        <w:t xml:space="preserve">s. </w:t>
      </w:r>
      <w:r w:rsidRPr="000315E4">
        <w:rPr>
          <w:rFonts w:ascii="Times New Roman" w:hAnsi="Times New Roman" w:cs="Times New Roman"/>
        </w:rPr>
        <w:t>304–315) oraz wyjaśnieniami dotyczącymi treści i kontekstu historycznego (</w:t>
      </w:r>
      <w:r w:rsidR="0064777C" w:rsidRPr="000315E4">
        <w:rPr>
          <w:rFonts w:ascii="Times New Roman" w:hAnsi="Times New Roman" w:cs="Times New Roman"/>
        </w:rPr>
        <w:t xml:space="preserve">s. </w:t>
      </w:r>
      <w:r w:rsidRPr="000315E4">
        <w:rPr>
          <w:rFonts w:ascii="Times New Roman" w:hAnsi="Times New Roman" w:cs="Times New Roman"/>
        </w:rPr>
        <w:t xml:space="preserve">73–78, </w:t>
      </w:r>
      <w:r w:rsidR="0064777C" w:rsidRPr="000315E4">
        <w:rPr>
          <w:rFonts w:ascii="Times New Roman" w:hAnsi="Times New Roman" w:cs="Times New Roman"/>
        </w:rPr>
        <w:t>s. 94n</w:t>
      </w:r>
      <w:r w:rsidRPr="000315E4">
        <w:rPr>
          <w:rFonts w:ascii="Times New Roman" w:hAnsi="Times New Roman" w:cs="Times New Roman"/>
        </w:rPr>
        <w:t>).</w:t>
      </w:r>
    </w:p>
  </w:footnote>
  <w:footnote w:id="7">
    <w:p w14:paraId="3159A258" w14:textId="77777777" w:rsidR="003C6D3A" w:rsidRPr="000315E4" w:rsidRDefault="003C6D3A" w:rsidP="00EA6BB4">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0064777C" w:rsidRPr="00287ECF">
        <w:rPr>
          <w:rFonts w:ascii="Times New Roman" w:hAnsi="Times New Roman" w:cs="Times New Roman"/>
          <w:lang w:val="en-GB"/>
        </w:rPr>
        <w:t xml:space="preserve"> Co do liczby, zob. A.</w:t>
      </w:r>
      <w:r w:rsidRPr="00287ECF">
        <w:rPr>
          <w:rFonts w:ascii="Times New Roman" w:hAnsi="Times New Roman" w:cs="Times New Roman"/>
          <w:lang w:val="en-GB"/>
        </w:rPr>
        <w:t xml:space="preserve"> von Stockhausen, </w:t>
      </w:r>
      <w:r w:rsidRPr="00287ECF">
        <w:rPr>
          <w:rStyle w:val="Emphasis"/>
          <w:rFonts w:ascii="Times New Roman" w:hAnsi="Times New Roman" w:cs="Times New Roman"/>
          <w:lang w:val="en-GB"/>
        </w:rPr>
        <w:t>Athanasius von Alexandrien, Epistula ad Afros</w:t>
      </w:r>
      <w:r w:rsidRPr="00287ECF">
        <w:rPr>
          <w:rFonts w:ascii="Times New Roman" w:hAnsi="Times New Roman" w:cs="Times New Roman"/>
          <w:lang w:val="en-GB"/>
        </w:rPr>
        <w:t xml:space="preserve">. </w:t>
      </w:r>
      <w:r w:rsidRPr="000315E4">
        <w:rPr>
          <w:rFonts w:ascii="Times New Roman" w:hAnsi="Times New Roman" w:cs="Times New Roman"/>
        </w:rPr>
        <w:t xml:space="preserve">Wstęp, komentarz i tłumaczenie, Berlin 2002, </w:t>
      </w:r>
      <w:r w:rsidR="0064777C" w:rsidRPr="000315E4">
        <w:rPr>
          <w:rFonts w:ascii="Times New Roman" w:hAnsi="Times New Roman" w:cs="Times New Roman"/>
        </w:rPr>
        <w:t xml:space="preserve">s. </w:t>
      </w:r>
      <w:r w:rsidRPr="000315E4">
        <w:rPr>
          <w:rFonts w:ascii="Times New Roman" w:hAnsi="Times New Roman" w:cs="Times New Roman"/>
        </w:rPr>
        <w:t>106–109 z dodatkowymi źródłami literaturowymi.</w:t>
      </w:r>
    </w:p>
  </w:footnote>
  <w:footnote w:id="8">
    <w:p w14:paraId="56B5E8E7" w14:textId="77777777" w:rsidR="003C6D3A" w:rsidRPr="000315E4" w:rsidRDefault="003C6D3A" w:rsidP="008D3158">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287ECF">
        <w:rPr>
          <w:rFonts w:ascii="Times New Roman" w:hAnsi="Times New Roman" w:cs="Times New Roman"/>
          <w:lang w:val="en-GB"/>
        </w:rPr>
        <w:t xml:space="preserve"> Por. </w:t>
      </w:r>
      <w:r w:rsidRPr="00287ECF">
        <w:rPr>
          <w:rStyle w:val="Emphasis"/>
          <w:rFonts w:ascii="Times New Roman" w:hAnsi="Times New Roman" w:cs="Times New Roman"/>
          <w:lang w:val="en-GB"/>
        </w:rPr>
        <w:t>Liber pontificalis</w:t>
      </w:r>
      <w:r w:rsidRPr="00287ECF">
        <w:rPr>
          <w:rFonts w:ascii="Times New Roman" w:hAnsi="Times New Roman" w:cs="Times New Roman"/>
          <w:lang w:val="en-GB"/>
        </w:rPr>
        <w:t xml:space="preserve">, </w:t>
      </w:r>
      <w:r w:rsidR="0064777C" w:rsidRPr="00287ECF">
        <w:rPr>
          <w:rFonts w:ascii="Times New Roman" w:hAnsi="Times New Roman" w:cs="Times New Roman"/>
          <w:lang w:val="en-GB"/>
        </w:rPr>
        <w:t>T.</w:t>
      </w:r>
      <w:r w:rsidRPr="00287ECF">
        <w:rPr>
          <w:rFonts w:ascii="Times New Roman" w:hAnsi="Times New Roman" w:cs="Times New Roman"/>
          <w:lang w:val="en-GB"/>
        </w:rPr>
        <w:t xml:space="preserve"> Mommsen </w:t>
      </w:r>
      <w:r w:rsidR="0064777C" w:rsidRPr="00287ECF">
        <w:rPr>
          <w:rFonts w:ascii="Times New Roman" w:hAnsi="Times New Roman" w:cs="Times New Roman"/>
          <w:lang w:val="en-GB"/>
        </w:rPr>
        <w:t>(red.)</w:t>
      </w:r>
      <w:r w:rsidRPr="00287ECF">
        <w:rPr>
          <w:rFonts w:ascii="Times New Roman" w:hAnsi="Times New Roman" w:cs="Times New Roman"/>
          <w:lang w:val="en-GB"/>
        </w:rPr>
        <w:t xml:space="preserve">, Berlin 1898, </w:t>
      </w:r>
      <w:r w:rsidR="0064777C" w:rsidRPr="00287ECF">
        <w:rPr>
          <w:rFonts w:ascii="Times New Roman" w:hAnsi="Times New Roman" w:cs="Times New Roman"/>
          <w:lang w:val="en-GB"/>
        </w:rPr>
        <w:t xml:space="preserve">s. </w:t>
      </w:r>
      <w:r w:rsidRPr="00287ECF">
        <w:rPr>
          <w:rFonts w:ascii="Times New Roman" w:hAnsi="Times New Roman" w:cs="Times New Roman"/>
          <w:lang w:val="en-GB"/>
        </w:rPr>
        <w:t>48. W kwestii relacji międ</w:t>
      </w:r>
      <w:r w:rsidR="0064777C" w:rsidRPr="00287ECF">
        <w:rPr>
          <w:rFonts w:ascii="Times New Roman" w:hAnsi="Times New Roman" w:cs="Times New Roman"/>
          <w:lang w:val="en-GB"/>
        </w:rPr>
        <w:t xml:space="preserve">zy wersjami tekstu zob. </w:t>
      </w:r>
      <w:r w:rsidR="0064777C" w:rsidRPr="000315E4">
        <w:rPr>
          <w:rFonts w:ascii="Times New Roman" w:hAnsi="Times New Roman" w:cs="Times New Roman"/>
          <w:lang w:val="de-AT"/>
        </w:rPr>
        <w:t>M.</w:t>
      </w:r>
      <w:r w:rsidRPr="000315E4">
        <w:rPr>
          <w:rFonts w:ascii="Times New Roman" w:hAnsi="Times New Roman" w:cs="Times New Roman"/>
          <w:lang w:val="de-AT"/>
        </w:rPr>
        <w:t xml:space="preserve"> Simperl, </w:t>
      </w:r>
      <w:r w:rsidRPr="000315E4">
        <w:rPr>
          <w:rStyle w:val="Emphasis"/>
          <w:rFonts w:ascii="Times New Roman" w:hAnsi="Times New Roman" w:cs="Times New Roman"/>
          <w:lang w:val="de-AT"/>
        </w:rPr>
        <w:t>Beobachtungen und Überlegungen zur frühen Redaktionsgeschichte des Liber pontificalis</w:t>
      </w:r>
      <w:r w:rsidR="0064777C" w:rsidRPr="000315E4">
        <w:rPr>
          <w:rFonts w:ascii="Times New Roman" w:hAnsi="Times New Roman" w:cs="Times New Roman"/>
          <w:lang w:val="de-AT"/>
        </w:rPr>
        <w:t>, w: K. Herbers, M.</w:t>
      </w:r>
      <w:r w:rsidRPr="000315E4">
        <w:rPr>
          <w:rFonts w:ascii="Times New Roman" w:hAnsi="Times New Roman" w:cs="Times New Roman"/>
          <w:lang w:val="de-AT"/>
        </w:rPr>
        <w:t xml:space="preserve"> Simperl (red.), </w:t>
      </w:r>
      <w:r w:rsidRPr="000315E4">
        <w:rPr>
          <w:rStyle w:val="Emphasis"/>
          <w:rFonts w:ascii="Times New Roman" w:hAnsi="Times New Roman" w:cs="Times New Roman"/>
          <w:lang w:val="de-AT"/>
        </w:rPr>
        <w:t xml:space="preserve">Das Buch der Päpste – Liber pontificalis. </w:t>
      </w:r>
      <w:r w:rsidRPr="000315E4">
        <w:rPr>
          <w:rStyle w:val="Emphasis"/>
          <w:rFonts w:ascii="Times New Roman" w:hAnsi="Times New Roman" w:cs="Times New Roman"/>
        </w:rPr>
        <w:t>Ein Schlüsseldokument europäischer Geschichte</w:t>
      </w:r>
      <w:r w:rsidRPr="000315E4">
        <w:rPr>
          <w:rFonts w:ascii="Times New Roman" w:hAnsi="Times New Roman" w:cs="Times New Roman"/>
        </w:rPr>
        <w:t xml:space="preserve">, Fryburg i. Br. 2020, </w:t>
      </w:r>
      <w:r w:rsidR="008D3158" w:rsidRPr="000315E4">
        <w:rPr>
          <w:rFonts w:ascii="Times New Roman" w:hAnsi="Times New Roman" w:cs="Times New Roman"/>
        </w:rPr>
        <w:t xml:space="preserve">s. </w:t>
      </w:r>
      <w:r w:rsidRPr="000315E4">
        <w:rPr>
          <w:rFonts w:ascii="Times New Roman" w:hAnsi="Times New Roman" w:cs="Times New Roman"/>
        </w:rPr>
        <w:t>52–77.</w:t>
      </w:r>
    </w:p>
  </w:footnote>
  <w:footnote w:id="9">
    <w:p w14:paraId="1BB4C514" w14:textId="77777777" w:rsidR="003C6D3A" w:rsidRPr="000315E4" w:rsidRDefault="003C6D3A" w:rsidP="008D3158">
      <w:pPr>
        <w:pStyle w:val="FootnoteText"/>
        <w:jc w:val="both"/>
        <w:rPr>
          <w:rFonts w:ascii="Times New Roman" w:hAnsi="Times New Roman" w:cs="Times New Roman"/>
          <w:lang w:val="de-AT"/>
        </w:rPr>
      </w:pPr>
      <w:r w:rsidRPr="000315E4">
        <w:rPr>
          <w:rStyle w:val="FootnoteReference"/>
          <w:rFonts w:ascii="Times New Roman" w:hAnsi="Times New Roman" w:cs="Times New Roman"/>
        </w:rPr>
        <w:footnoteRef/>
      </w:r>
      <w:r w:rsidRPr="000315E4">
        <w:rPr>
          <w:rFonts w:ascii="Times New Roman" w:hAnsi="Times New Roman" w:cs="Times New Roman"/>
        </w:rPr>
        <w:t xml:space="preserve"> Zwyczajowo list Konstantyna do Aleksandra i Ariusza datowany jest na krótko po jego zwycięstwie nad Licyniuszem i uzyskaniu władzy nad wschodnią częścią Cesarstwa Rzymskiego. Część badań posunęła się nawet do tego, by powiązać K</w:t>
      </w:r>
      <w:r w:rsidR="0025581F" w:rsidRPr="000315E4">
        <w:rPr>
          <w:rFonts w:ascii="Times New Roman" w:hAnsi="Times New Roman" w:cs="Times New Roman"/>
        </w:rPr>
        <w:t>onstantyna z omawianym poniżej S</w:t>
      </w:r>
      <w:r w:rsidRPr="000315E4">
        <w:rPr>
          <w:rFonts w:ascii="Times New Roman" w:hAnsi="Times New Roman" w:cs="Times New Roman"/>
        </w:rPr>
        <w:t>ynodem w Antiochii z lat 324/25, sugerując, że miał on być realizacją jego polityki religijnej, a nawet postuluj</w:t>
      </w:r>
      <w:r w:rsidR="0025581F" w:rsidRPr="000315E4">
        <w:rPr>
          <w:rFonts w:ascii="Times New Roman" w:hAnsi="Times New Roman" w:cs="Times New Roman"/>
        </w:rPr>
        <w:t>ąc obecność Konstantyna na tym S</w:t>
      </w:r>
      <w:r w:rsidR="008D3158" w:rsidRPr="000315E4">
        <w:rPr>
          <w:rFonts w:ascii="Times New Roman" w:hAnsi="Times New Roman" w:cs="Times New Roman"/>
        </w:rPr>
        <w:t>oborze, por. przykładowo C.</w:t>
      </w:r>
      <w:r w:rsidRPr="000315E4">
        <w:rPr>
          <w:rFonts w:ascii="Times New Roman" w:hAnsi="Times New Roman" w:cs="Times New Roman"/>
        </w:rPr>
        <w:t xml:space="preserve"> Markschies, </w:t>
      </w:r>
      <w:r w:rsidRPr="000315E4">
        <w:rPr>
          <w:rStyle w:val="Emphasis"/>
          <w:rFonts w:ascii="Times New Roman" w:hAnsi="Times New Roman" w:cs="Times New Roman"/>
        </w:rPr>
        <w:t>Theologische Diskussionen zur Zeit Konstantins: Arius, der »arianische Streit« und das Konzil von Nizäa, die nachnizäischen Auseinandersetzungen bis 337</w:t>
      </w:r>
      <w:r w:rsidR="008D3158" w:rsidRPr="000315E4">
        <w:rPr>
          <w:rFonts w:ascii="Times New Roman" w:hAnsi="Times New Roman" w:cs="Times New Roman"/>
        </w:rPr>
        <w:t>, w: N.</w:t>
      </w:r>
      <w:r w:rsidRPr="000315E4">
        <w:rPr>
          <w:rFonts w:ascii="Times New Roman" w:hAnsi="Times New Roman" w:cs="Times New Roman"/>
        </w:rPr>
        <w:t xml:space="preserve"> Brox (red.), </w:t>
      </w:r>
      <w:r w:rsidRPr="000315E4">
        <w:rPr>
          <w:rStyle w:val="Emphasis"/>
          <w:rFonts w:ascii="Times New Roman" w:hAnsi="Times New Roman" w:cs="Times New Roman"/>
        </w:rPr>
        <w:t xml:space="preserve">Die Geschichte des Christentums. </w:t>
      </w:r>
      <w:r w:rsidRPr="000315E4">
        <w:rPr>
          <w:rStyle w:val="Emphasis"/>
          <w:rFonts w:ascii="Times New Roman" w:hAnsi="Times New Roman" w:cs="Times New Roman"/>
          <w:lang w:val="de-AT"/>
        </w:rPr>
        <w:t>Religion – Politik – Kultur. Band 2: Das Entstehen der einen Christenheit (250–430)</w:t>
      </w:r>
      <w:r w:rsidRPr="000315E4">
        <w:rPr>
          <w:rFonts w:ascii="Times New Roman" w:hAnsi="Times New Roman" w:cs="Times New Roman"/>
          <w:lang w:val="de-AT"/>
        </w:rPr>
        <w:t xml:space="preserve">, Fryburg i. Br. 1996, </w:t>
      </w:r>
      <w:r w:rsidR="008D3158" w:rsidRPr="000315E4">
        <w:rPr>
          <w:rFonts w:ascii="Times New Roman" w:hAnsi="Times New Roman" w:cs="Times New Roman"/>
          <w:lang w:val="de-AT"/>
        </w:rPr>
        <w:t xml:space="preserve">s. </w:t>
      </w:r>
      <w:r w:rsidRPr="000315E4">
        <w:rPr>
          <w:rFonts w:ascii="Times New Roman" w:hAnsi="Times New Roman" w:cs="Times New Roman"/>
          <w:lang w:val="de-AT"/>
        </w:rPr>
        <w:t xml:space="preserve">271–343, tutaj </w:t>
      </w:r>
      <w:r w:rsidR="008D3158" w:rsidRPr="000315E4">
        <w:rPr>
          <w:rFonts w:ascii="Times New Roman" w:hAnsi="Times New Roman" w:cs="Times New Roman"/>
          <w:lang w:val="de-AT"/>
        </w:rPr>
        <w:t xml:space="preserve">s. </w:t>
      </w:r>
      <w:r w:rsidRPr="000315E4">
        <w:rPr>
          <w:rFonts w:ascii="Times New Roman" w:hAnsi="Times New Roman" w:cs="Times New Roman"/>
          <w:lang w:val="de-AT"/>
        </w:rPr>
        <w:t>302, p</w:t>
      </w:r>
      <w:r w:rsidR="008D3158" w:rsidRPr="000315E4">
        <w:rPr>
          <w:rFonts w:ascii="Times New Roman" w:hAnsi="Times New Roman" w:cs="Times New Roman"/>
          <w:lang w:val="de-AT"/>
        </w:rPr>
        <w:t>onownie wydrukowane w: C.</w:t>
      </w:r>
      <w:r w:rsidRPr="000315E4">
        <w:rPr>
          <w:rFonts w:ascii="Times New Roman" w:hAnsi="Times New Roman" w:cs="Times New Roman"/>
          <w:lang w:val="de-AT"/>
        </w:rPr>
        <w:t xml:space="preserve"> Markschies, </w:t>
      </w:r>
      <w:r w:rsidRPr="000315E4">
        <w:rPr>
          <w:rStyle w:val="Emphasis"/>
          <w:rFonts w:ascii="Times New Roman" w:hAnsi="Times New Roman" w:cs="Times New Roman"/>
          <w:lang w:val="de-AT"/>
        </w:rPr>
        <w:t>Alta Trinità beata. Gesammelte Studien zur altkirchlichen Trinitätstheologie</w:t>
      </w:r>
      <w:r w:rsidR="008D3158" w:rsidRPr="000315E4">
        <w:rPr>
          <w:rFonts w:ascii="Times New Roman" w:hAnsi="Times New Roman" w:cs="Times New Roman"/>
          <w:lang w:val="de-AT"/>
        </w:rPr>
        <w:t>, Tübingen</w:t>
      </w:r>
      <w:r w:rsidRPr="000315E4">
        <w:rPr>
          <w:rFonts w:ascii="Times New Roman" w:hAnsi="Times New Roman" w:cs="Times New Roman"/>
          <w:lang w:val="de-AT"/>
        </w:rPr>
        <w:t xml:space="preserve"> 2000, </w:t>
      </w:r>
      <w:r w:rsidR="008D3158" w:rsidRPr="000315E4">
        <w:rPr>
          <w:rFonts w:ascii="Times New Roman" w:hAnsi="Times New Roman" w:cs="Times New Roman"/>
          <w:lang w:val="de-AT"/>
        </w:rPr>
        <w:t xml:space="preserve">s. </w:t>
      </w:r>
      <w:r w:rsidRPr="000315E4">
        <w:rPr>
          <w:rFonts w:ascii="Times New Roman" w:hAnsi="Times New Roman" w:cs="Times New Roman"/>
          <w:lang w:val="de-AT"/>
        </w:rPr>
        <w:t xml:space="preserve">99–195, tutaj </w:t>
      </w:r>
      <w:r w:rsidR="008D3158" w:rsidRPr="000315E4">
        <w:rPr>
          <w:rFonts w:ascii="Times New Roman" w:hAnsi="Times New Roman" w:cs="Times New Roman"/>
          <w:lang w:val="de-AT"/>
        </w:rPr>
        <w:t xml:space="preserve">s. </w:t>
      </w:r>
      <w:r w:rsidRPr="000315E4">
        <w:rPr>
          <w:rFonts w:ascii="Times New Roman" w:hAnsi="Times New Roman" w:cs="Times New Roman"/>
          <w:lang w:val="de-AT"/>
        </w:rPr>
        <w:t>143; R</w:t>
      </w:r>
      <w:r w:rsidR="008D3158" w:rsidRPr="000315E4">
        <w:rPr>
          <w:rFonts w:ascii="Times New Roman" w:hAnsi="Times New Roman" w:cs="Times New Roman"/>
          <w:lang w:val="de-AT"/>
        </w:rPr>
        <w:t>.L.</w:t>
      </w:r>
      <w:r w:rsidRPr="000315E4">
        <w:rPr>
          <w:rFonts w:ascii="Times New Roman" w:hAnsi="Times New Roman" w:cs="Times New Roman"/>
          <w:lang w:val="de-AT"/>
        </w:rPr>
        <w:t xml:space="preserve"> Fox, </w:t>
      </w:r>
      <w:r w:rsidRPr="000315E4">
        <w:rPr>
          <w:rStyle w:val="Emphasis"/>
          <w:rFonts w:ascii="Times New Roman" w:hAnsi="Times New Roman" w:cs="Times New Roman"/>
          <w:lang w:val="de-AT"/>
        </w:rPr>
        <w:t>Pagans and Christians</w:t>
      </w:r>
      <w:r w:rsidR="002F3061" w:rsidRPr="000315E4">
        <w:rPr>
          <w:rFonts w:ascii="Times New Roman" w:hAnsi="Times New Roman" w:cs="Times New Roman"/>
          <w:lang w:val="de-AT"/>
        </w:rPr>
        <w:t>, Londo</w:t>
      </w:r>
      <w:r w:rsidR="008D3158" w:rsidRPr="000315E4">
        <w:rPr>
          <w:rFonts w:ascii="Times New Roman" w:hAnsi="Times New Roman" w:cs="Times New Roman"/>
          <w:lang w:val="de-AT"/>
        </w:rPr>
        <w:t>n</w:t>
      </w:r>
      <w:r w:rsidRPr="000315E4">
        <w:rPr>
          <w:rFonts w:ascii="Times New Roman" w:hAnsi="Times New Roman" w:cs="Times New Roman"/>
          <w:lang w:val="de-AT"/>
        </w:rPr>
        <w:t xml:space="preserve"> 2006, </w:t>
      </w:r>
      <w:r w:rsidR="008D3158" w:rsidRPr="000315E4">
        <w:rPr>
          <w:rFonts w:ascii="Times New Roman" w:hAnsi="Times New Roman" w:cs="Times New Roman"/>
          <w:lang w:val="de-AT"/>
        </w:rPr>
        <w:t xml:space="preserve">s. </w:t>
      </w:r>
      <w:r w:rsidRPr="000315E4">
        <w:rPr>
          <w:rFonts w:ascii="Times New Roman" w:hAnsi="Times New Roman" w:cs="Times New Roman"/>
          <w:lang w:val="de-AT"/>
        </w:rPr>
        <w:t>627–643.</w:t>
      </w:r>
    </w:p>
  </w:footnote>
  <w:footnote w:id="10">
    <w:p w14:paraId="00F95DF8" w14:textId="77777777" w:rsidR="003C6D3A" w:rsidRPr="000315E4" w:rsidRDefault="003C6D3A" w:rsidP="008D3158">
      <w:pPr>
        <w:pStyle w:val="FootnoteText"/>
        <w:jc w:val="both"/>
        <w:rPr>
          <w:rFonts w:ascii="Times New Roman" w:hAnsi="Times New Roman" w:cs="Times New Roman"/>
          <w:lang w:val="de-AT"/>
        </w:rPr>
      </w:pPr>
      <w:r w:rsidRPr="000315E4">
        <w:rPr>
          <w:rStyle w:val="FootnoteReference"/>
          <w:rFonts w:ascii="Times New Roman" w:hAnsi="Times New Roman" w:cs="Times New Roman"/>
        </w:rPr>
        <w:footnoteRef/>
      </w:r>
      <w:r w:rsidRPr="000315E4">
        <w:rPr>
          <w:rFonts w:ascii="Times New Roman" w:hAnsi="Times New Roman" w:cs="Times New Roman"/>
        </w:rPr>
        <w:t xml:space="preserve"> Tekst zachował się jedynie w syryjskim tłumaczeniu, a razem z innymi „dokumentami” dotyczącymi</w:t>
      </w:r>
      <w:r w:rsidR="0025581F" w:rsidRPr="000315E4">
        <w:rPr>
          <w:rFonts w:ascii="Times New Roman" w:hAnsi="Times New Roman" w:cs="Times New Roman"/>
        </w:rPr>
        <w:t xml:space="preserve"> historii Soboru</w:t>
      </w:r>
      <w:r w:rsidRPr="000315E4">
        <w:rPr>
          <w:rFonts w:ascii="Times New Roman" w:hAnsi="Times New Roman" w:cs="Times New Roman"/>
        </w:rPr>
        <w:t xml:space="preserve"> w Nicei (325) został opracowan</w:t>
      </w:r>
      <w:r w:rsidR="008D3158" w:rsidRPr="000315E4">
        <w:rPr>
          <w:rFonts w:ascii="Times New Roman" w:hAnsi="Times New Roman" w:cs="Times New Roman"/>
        </w:rPr>
        <w:t>y jako Urk. 20 przez H.G.</w:t>
      </w:r>
      <w:r w:rsidRPr="000315E4">
        <w:rPr>
          <w:rFonts w:ascii="Times New Roman" w:hAnsi="Times New Roman" w:cs="Times New Roman"/>
        </w:rPr>
        <w:t xml:space="preserve"> Opitza (red.), </w:t>
      </w:r>
      <w:r w:rsidRPr="000315E4">
        <w:rPr>
          <w:rStyle w:val="Emphasis"/>
          <w:rFonts w:ascii="Times New Roman" w:hAnsi="Times New Roman" w:cs="Times New Roman"/>
        </w:rPr>
        <w:t>Urkunden zur Geschichte des arianischen Streits 318–328</w:t>
      </w:r>
      <w:r w:rsidRPr="000315E4">
        <w:rPr>
          <w:rFonts w:ascii="Times New Roman" w:hAnsi="Times New Roman" w:cs="Times New Roman"/>
        </w:rPr>
        <w:t xml:space="preserve"> (Athanasius Werke III/1, 1–2), Berlin 1934, tutaj </w:t>
      </w:r>
      <w:r w:rsidR="008D3158" w:rsidRPr="000315E4">
        <w:rPr>
          <w:rFonts w:ascii="Times New Roman" w:hAnsi="Times New Roman" w:cs="Times New Roman"/>
        </w:rPr>
        <w:t xml:space="preserve">s. </w:t>
      </w:r>
      <w:r w:rsidRPr="000315E4">
        <w:rPr>
          <w:rFonts w:ascii="Times New Roman" w:hAnsi="Times New Roman" w:cs="Times New Roman"/>
        </w:rPr>
        <w:t>41–42. Tłumaczenia tych dokumentów, wraz z nową numeracją (tutaj dok. 22), znajdują się w kontynuacji edycji dokumentów przez H</w:t>
      </w:r>
      <w:r w:rsidR="008D3158" w:rsidRPr="000315E4">
        <w:rPr>
          <w:rFonts w:ascii="Times New Roman" w:hAnsi="Times New Roman" w:cs="Times New Roman"/>
        </w:rPr>
        <w:t>.C. Brennecke, U. Heil</w:t>
      </w:r>
      <w:r w:rsidRPr="000315E4">
        <w:rPr>
          <w:rFonts w:ascii="Times New Roman" w:hAnsi="Times New Roman" w:cs="Times New Roman"/>
        </w:rPr>
        <w:t xml:space="preserve">, </w:t>
      </w:r>
      <w:r w:rsidRPr="000315E4">
        <w:rPr>
          <w:rStyle w:val="Emphasis"/>
          <w:rFonts w:ascii="Times New Roman" w:hAnsi="Times New Roman" w:cs="Times New Roman"/>
        </w:rPr>
        <w:t xml:space="preserve">Dokumente zur Geschichte des Arianischen Streites. </w:t>
      </w:r>
      <w:r w:rsidRPr="000315E4">
        <w:rPr>
          <w:rStyle w:val="Emphasis"/>
          <w:rFonts w:ascii="Times New Roman" w:hAnsi="Times New Roman" w:cs="Times New Roman"/>
          <w:lang w:val="de-AT"/>
        </w:rPr>
        <w:t>Lieferung 3: Bis zur Ekthesis Makrostichos</w:t>
      </w:r>
      <w:r w:rsidRPr="000315E4">
        <w:rPr>
          <w:rFonts w:ascii="Times New Roman" w:hAnsi="Times New Roman" w:cs="Times New Roman"/>
          <w:lang w:val="de-AT"/>
        </w:rPr>
        <w:t xml:space="preserve"> (Athanasius Werke III/1, 3), Berlin – </w:t>
      </w:r>
      <w:r w:rsidR="008D3158" w:rsidRPr="000315E4">
        <w:rPr>
          <w:rFonts w:ascii="Times New Roman" w:hAnsi="Times New Roman" w:cs="Times New Roman"/>
          <w:lang w:val="de-AT"/>
        </w:rPr>
        <w:t>New York</w:t>
      </w:r>
      <w:r w:rsidRPr="000315E4">
        <w:rPr>
          <w:rFonts w:ascii="Times New Roman" w:hAnsi="Times New Roman" w:cs="Times New Roman"/>
          <w:lang w:val="de-AT"/>
        </w:rPr>
        <w:t xml:space="preserve"> 2007.</w:t>
      </w:r>
    </w:p>
  </w:footnote>
  <w:footnote w:id="11">
    <w:p w14:paraId="7996B46E" w14:textId="77777777" w:rsidR="003C6D3A" w:rsidRPr="000315E4" w:rsidRDefault="003C6D3A" w:rsidP="00FF07C3">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Zgodnie z P. Oxy. XIV 1626 w Egipcie nadal, 26 maja, kiedy Konstantyn był już w Nicei, spodziewano się wizyty cesarskiej; plany podróży Konstantyna datują się już na zimę (por. P. Oxy. X 1261 z 13 stycznia 325) i zostały wstrzymane na mocy Urk. 17, 15 (= Dok. 19, 15) z powodu sporu arianistycznego. Podróż ta nigdy nie została zrealizowana. Przegląd itinerarium Konstantyna w</w:t>
      </w:r>
      <w:r w:rsidR="008D3158" w:rsidRPr="000315E4">
        <w:rPr>
          <w:rFonts w:ascii="Times New Roman" w:hAnsi="Times New Roman" w:cs="Times New Roman"/>
        </w:rPr>
        <w:t xml:space="preserve"> tym okresie przedstawia T.</w:t>
      </w:r>
      <w:r w:rsidRPr="000315E4">
        <w:rPr>
          <w:rFonts w:ascii="Times New Roman" w:hAnsi="Times New Roman" w:cs="Times New Roman"/>
        </w:rPr>
        <w:t xml:space="preserve"> Barnes, </w:t>
      </w:r>
      <w:r w:rsidRPr="000315E4">
        <w:rPr>
          <w:rStyle w:val="Emphasis"/>
          <w:rFonts w:ascii="Times New Roman" w:hAnsi="Times New Roman" w:cs="Times New Roman"/>
        </w:rPr>
        <w:t>The New Empire of Diocletian and Constantine</w:t>
      </w:r>
      <w:r w:rsidRPr="000315E4">
        <w:rPr>
          <w:rFonts w:ascii="Times New Roman" w:hAnsi="Times New Roman" w:cs="Times New Roman"/>
        </w:rPr>
        <w:t xml:space="preserve">, Cambridge (MA) 1982, </w:t>
      </w:r>
      <w:r w:rsidR="008D3158" w:rsidRPr="000315E4">
        <w:rPr>
          <w:rFonts w:ascii="Times New Roman" w:hAnsi="Times New Roman" w:cs="Times New Roman"/>
        </w:rPr>
        <w:t xml:space="preserve">s. </w:t>
      </w:r>
      <w:r w:rsidRPr="000315E4">
        <w:rPr>
          <w:rFonts w:ascii="Times New Roman" w:hAnsi="Times New Roman" w:cs="Times New Roman"/>
        </w:rPr>
        <w:t>76.</w:t>
      </w:r>
    </w:p>
  </w:footnote>
  <w:footnote w:id="12">
    <w:p w14:paraId="2594C8CA" w14:textId="77777777" w:rsidR="003C6D3A" w:rsidRPr="000315E4" w:rsidRDefault="003C6D3A" w:rsidP="00112192">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002F3061" w:rsidRPr="000315E4">
        <w:rPr>
          <w:rFonts w:ascii="Times New Roman" w:hAnsi="Times New Roman" w:cs="Times New Roman"/>
        </w:rPr>
        <w:t xml:space="preserve"> Podobnie S.</w:t>
      </w:r>
      <w:r w:rsidRPr="000315E4">
        <w:rPr>
          <w:rFonts w:ascii="Times New Roman" w:hAnsi="Times New Roman" w:cs="Times New Roman"/>
        </w:rPr>
        <w:t xml:space="preserve"> Fernández, </w:t>
      </w:r>
      <w:r w:rsidRPr="000315E4">
        <w:rPr>
          <w:rStyle w:val="Emphasis"/>
          <w:rFonts w:ascii="Times New Roman" w:hAnsi="Times New Roman" w:cs="Times New Roman"/>
        </w:rPr>
        <w:t>Who Convened the First Council of Nicaea: Constantine or Ossius?</w:t>
      </w:r>
      <w:r w:rsidRPr="000315E4">
        <w:rPr>
          <w:rFonts w:ascii="Times New Roman" w:hAnsi="Times New Roman" w:cs="Times New Roman"/>
        </w:rPr>
        <w:t xml:space="preserve">, w: </w:t>
      </w:r>
      <w:r w:rsidRPr="000315E4">
        <w:rPr>
          <w:rStyle w:val="Emphasis"/>
          <w:rFonts w:ascii="Times New Roman" w:hAnsi="Times New Roman" w:cs="Times New Roman"/>
        </w:rPr>
        <w:t>The Journal of Theological Studies</w:t>
      </w:r>
      <w:r w:rsidRPr="000315E4">
        <w:rPr>
          <w:rFonts w:ascii="Times New Roman" w:hAnsi="Times New Roman" w:cs="Times New Roman"/>
        </w:rPr>
        <w:t xml:space="preserve"> 71 (2020), </w:t>
      </w:r>
      <w:r w:rsidR="002F3061" w:rsidRPr="000315E4">
        <w:rPr>
          <w:rFonts w:ascii="Times New Roman" w:hAnsi="Times New Roman" w:cs="Times New Roman"/>
        </w:rPr>
        <w:t xml:space="preserve">s. </w:t>
      </w:r>
      <w:r w:rsidRPr="000315E4">
        <w:rPr>
          <w:rFonts w:ascii="Times New Roman" w:hAnsi="Times New Roman" w:cs="Times New Roman"/>
        </w:rPr>
        <w:t>196–211, tutaj 206–207, który plany zwołania «soboru ekumenicznego» przypisuje nie Konstantynowi, lecz Ossiusowi z Kordoby.</w:t>
      </w:r>
    </w:p>
  </w:footnote>
  <w:footnote w:id="13">
    <w:p w14:paraId="57E7B0E4" w14:textId="77777777" w:rsidR="003C6D3A" w:rsidRPr="000315E4" w:rsidRDefault="003C6D3A" w:rsidP="000315E4">
      <w:pPr>
        <w:pStyle w:val="FootnoteText"/>
        <w:jc w:val="both"/>
        <w:rPr>
          <w:rFonts w:ascii="Times New Roman" w:hAnsi="Times New Roman" w:cs="Times New Roman"/>
          <w:lang w:val="en-US"/>
        </w:rPr>
      </w:pPr>
      <w:r w:rsidRPr="000315E4">
        <w:rPr>
          <w:rStyle w:val="FootnoteReference"/>
          <w:rFonts w:ascii="Times New Roman" w:hAnsi="Times New Roman" w:cs="Times New Roman"/>
        </w:rPr>
        <w:footnoteRef/>
      </w:r>
      <w:r w:rsidRPr="000315E4">
        <w:rPr>
          <w:rFonts w:ascii="Times New Roman" w:hAnsi="Times New Roman" w:cs="Times New Roman"/>
        </w:rPr>
        <w:t xml:space="preserve"> Edycja jako Urk. 18 (= Dok. 20), tutaj § 15 w Opitz, </w:t>
      </w:r>
      <w:r w:rsidRPr="000315E4">
        <w:rPr>
          <w:rStyle w:val="Emphasis"/>
          <w:rFonts w:ascii="Times New Roman" w:hAnsi="Times New Roman" w:cs="Times New Roman"/>
        </w:rPr>
        <w:t>Urkunden</w:t>
      </w:r>
      <w:r w:rsidR="000315E4">
        <w:rPr>
          <w:rStyle w:val="Emphasis"/>
          <w:rFonts w:ascii="Times New Roman" w:hAnsi="Times New Roman" w:cs="Times New Roman"/>
        </w:rPr>
        <w:t>…</w:t>
      </w:r>
      <w:r w:rsidRPr="000315E4">
        <w:rPr>
          <w:rFonts w:ascii="Times New Roman" w:hAnsi="Times New Roman" w:cs="Times New Roman"/>
        </w:rPr>
        <w:t xml:space="preserve">, 36–41, tłumaczenie jako Dok. 20 w </w:t>
      </w:r>
      <w:r w:rsidR="008D3158" w:rsidRPr="000315E4">
        <w:rPr>
          <w:rFonts w:ascii="Times New Roman" w:hAnsi="Times New Roman" w:cs="Times New Roman"/>
        </w:rPr>
        <w:t>H.C. Brennecke, U. Heil</w:t>
      </w:r>
      <w:r w:rsidRPr="000315E4">
        <w:rPr>
          <w:rFonts w:ascii="Times New Roman" w:hAnsi="Times New Roman" w:cs="Times New Roman"/>
        </w:rPr>
        <w:t xml:space="preserve">, </w:t>
      </w:r>
      <w:r w:rsidRPr="000315E4">
        <w:rPr>
          <w:rStyle w:val="Emphasis"/>
          <w:rFonts w:ascii="Times New Roman" w:hAnsi="Times New Roman" w:cs="Times New Roman"/>
        </w:rPr>
        <w:t>Dokumente</w:t>
      </w:r>
      <w:r w:rsidR="008D3158" w:rsidRPr="000315E4">
        <w:rPr>
          <w:rStyle w:val="Emphasis"/>
          <w:rFonts w:ascii="Times New Roman" w:hAnsi="Times New Roman" w:cs="Times New Roman"/>
        </w:rPr>
        <w:t>…</w:t>
      </w:r>
      <w:r w:rsidRPr="000315E4">
        <w:rPr>
          <w:rFonts w:ascii="Times New Roman" w:hAnsi="Times New Roman" w:cs="Times New Roman"/>
        </w:rPr>
        <w:t xml:space="preserve">, </w:t>
      </w:r>
      <w:r w:rsidR="008D3158" w:rsidRPr="000315E4">
        <w:rPr>
          <w:rFonts w:ascii="Times New Roman" w:hAnsi="Times New Roman" w:cs="Times New Roman"/>
        </w:rPr>
        <w:t xml:space="preserve">s. </w:t>
      </w:r>
      <w:r w:rsidRPr="000315E4">
        <w:rPr>
          <w:rFonts w:ascii="Times New Roman" w:hAnsi="Times New Roman" w:cs="Times New Roman"/>
        </w:rPr>
        <w:t xml:space="preserve">102–104. Nową edycję pisma z obszernym komentarzem przedstawia moja rozprawa doktorska, która została przyjęta w 2023 roku przez Wydział Teologii Katolickiej Uniwersytetu Augsburskiego, </w:t>
      </w:r>
      <w:r w:rsidRPr="000315E4">
        <w:rPr>
          <w:rStyle w:val="Emphasis"/>
          <w:rFonts w:ascii="Times New Roman" w:hAnsi="Times New Roman" w:cs="Times New Roman"/>
        </w:rPr>
        <w:t xml:space="preserve">Das Schreiben der Synode von Antiochia 324/325 (Urk. 18). </w:t>
      </w:r>
      <w:r w:rsidRPr="000315E4">
        <w:rPr>
          <w:rStyle w:val="Emphasis"/>
          <w:rFonts w:ascii="Times New Roman" w:hAnsi="Times New Roman" w:cs="Times New Roman"/>
          <w:lang w:val="de-AT"/>
        </w:rPr>
        <w:t>Überlieferungsgeschichtliche Einordnung, Edition, Übersetzung und Kommentar</w:t>
      </w:r>
      <w:r w:rsidRPr="000315E4">
        <w:rPr>
          <w:rFonts w:ascii="Times New Roman" w:hAnsi="Times New Roman" w:cs="Times New Roman"/>
          <w:lang w:val="de-AT"/>
        </w:rPr>
        <w:t xml:space="preserve">, której wyniki zakłada się w dalszej części. Praca ta zostanie opublikowana jako tom 195 serii </w:t>
      </w:r>
      <w:r w:rsidRPr="000315E4">
        <w:rPr>
          <w:rStyle w:val="Emphasis"/>
          <w:rFonts w:ascii="Times New Roman" w:hAnsi="Times New Roman" w:cs="Times New Roman"/>
          <w:lang w:val="de-AT"/>
        </w:rPr>
        <w:t>Texte und Untersuchungen zur Geschichte der altchristlichen Literatur</w:t>
      </w:r>
      <w:r w:rsidRPr="000315E4">
        <w:rPr>
          <w:rFonts w:ascii="Times New Roman" w:hAnsi="Times New Roman" w:cs="Times New Roman"/>
          <w:lang w:val="de-AT"/>
        </w:rPr>
        <w:t xml:space="preserve">. </w:t>
      </w:r>
      <w:r w:rsidRPr="000315E4">
        <w:rPr>
          <w:rFonts w:ascii="Times New Roman" w:hAnsi="Times New Roman" w:cs="Times New Roman"/>
        </w:rPr>
        <w:t xml:space="preserve">Od momentu odkrycia tekstu w 1905 roku, jego autentyczność była wielokrotnie kwestionowana, zwłaszcza </w:t>
      </w:r>
      <w:r w:rsidR="008D3158" w:rsidRPr="000315E4">
        <w:rPr>
          <w:rFonts w:ascii="Times New Roman" w:hAnsi="Times New Roman" w:cs="Times New Roman"/>
        </w:rPr>
        <w:t>w ostatnich latach przez H.</w:t>
      </w:r>
      <w:r w:rsidRPr="000315E4">
        <w:rPr>
          <w:rFonts w:ascii="Times New Roman" w:hAnsi="Times New Roman" w:cs="Times New Roman"/>
        </w:rPr>
        <w:t xml:space="preserve"> Strutwolfa, </w:t>
      </w:r>
      <w:r w:rsidRPr="000315E4">
        <w:rPr>
          <w:rStyle w:val="Emphasis"/>
          <w:rFonts w:ascii="Times New Roman" w:hAnsi="Times New Roman" w:cs="Times New Roman"/>
        </w:rPr>
        <w:t>Die Trinitätstheologie und Christologie des Euseb von Caesarea. Eine dogmengeschichtliche Untersuchung seiner Platonismusrezeption und Wirkungsgeschichte</w:t>
      </w:r>
      <w:r w:rsidRPr="000315E4">
        <w:rPr>
          <w:rFonts w:ascii="Times New Roman" w:hAnsi="Times New Roman" w:cs="Times New Roman"/>
        </w:rPr>
        <w:t xml:space="preserve">, Göttingen 1999, </w:t>
      </w:r>
      <w:r w:rsidR="008D3158" w:rsidRPr="000315E4">
        <w:rPr>
          <w:rFonts w:ascii="Times New Roman" w:hAnsi="Times New Roman" w:cs="Times New Roman"/>
        </w:rPr>
        <w:t xml:space="preserve">s. </w:t>
      </w:r>
      <w:r w:rsidRPr="000315E4">
        <w:rPr>
          <w:rFonts w:ascii="Times New Roman" w:hAnsi="Times New Roman" w:cs="Times New Roman"/>
        </w:rPr>
        <w:t xml:space="preserve">31–44. Debata, którą to wywołało, oraz jej wyniki nie doprowadziły do konsensusu, przy czym także w najnowszych badaniach dotyczących autentyczności pisma, osoba i przedstawienie Euzebiusza odgrywają kluczową rolę, por. </w:t>
      </w:r>
      <w:r w:rsidR="004E5557" w:rsidRPr="000315E4">
        <w:rPr>
          <w:rFonts w:ascii="Times New Roman" w:hAnsi="Times New Roman" w:cs="Times New Roman"/>
          <w:lang w:val="en-US"/>
        </w:rPr>
        <w:t>A.</w:t>
      </w:r>
      <w:r w:rsidRPr="000315E4">
        <w:rPr>
          <w:rFonts w:ascii="Times New Roman" w:hAnsi="Times New Roman" w:cs="Times New Roman"/>
          <w:lang w:val="en-US"/>
        </w:rPr>
        <w:t xml:space="preserve">P. Johnson, </w:t>
      </w:r>
      <w:r w:rsidRPr="000315E4">
        <w:rPr>
          <w:rStyle w:val="Emphasis"/>
          <w:rFonts w:ascii="Times New Roman" w:hAnsi="Times New Roman" w:cs="Times New Roman"/>
          <w:lang w:val="en-US"/>
        </w:rPr>
        <w:t>Narrating the Council. Eusebius on Nicaea</w:t>
      </w:r>
      <w:r w:rsidR="004E5557" w:rsidRPr="000315E4">
        <w:rPr>
          <w:rFonts w:ascii="Times New Roman" w:hAnsi="Times New Roman" w:cs="Times New Roman"/>
          <w:lang w:val="en-US"/>
        </w:rPr>
        <w:t>, w: R.</w:t>
      </w:r>
      <w:r w:rsidRPr="000315E4">
        <w:rPr>
          <w:rFonts w:ascii="Times New Roman" w:hAnsi="Times New Roman" w:cs="Times New Roman"/>
          <w:lang w:val="en-US"/>
        </w:rPr>
        <w:t xml:space="preserve"> Kim (red.), </w:t>
      </w:r>
      <w:r w:rsidRPr="000315E4">
        <w:rPr>
          <w:rStyle w:val="Emphasis"/>
          <w:rFonts w:ascii="Times New Roman" w:hAnsi="Times New Roman" w:cs="Times New Roman"/>
          <w:lang w:val="en-US"/>
        </w:rPr>
        <w:t>The Cambridge Companion to the Council of Nicaea</w:t>
      </w:r>
      <w:r w:rsidRPr="000315E4">
        <w:rPr>
          <w:rFonts w:ascii="Times New Roman" w:hAnsi="Times New Roman" w:cs="Times New Roman"/>
          <w:lang w:val="en-US"/>
        </w:rPr>
        <w:t>, Cambridge (</w:t>
      </w:r>
      <w:r w:rsidR="004E5557" w:rsidRPr="000315E4">
        <w:rPr>
          <w:rFonts w:ascii="Times New Roman" w:hAnsi="Times New Roman" w:cs="Times New Roman"/>
          <w:lang w:val="en-US"/>
        </w:rPr>
        <w:t>UK</w:t>
      </w:r>
      <w:r w:rsidRPr="000315E4">
        <w:rPr>
          <w:rFonts w:ascii="Times New Roman" w:hAnsi="Times New Roman" w:cs="Times New Roman"/>
          <w:lang w:val="en-US"/>
        </w:rPr>
        <w:t xml:space="preserve">) 2021, </w:t>
      </w:r>
      <w:r w:rsidR="004E5557" w:rsidRPr="000315E4">
        <w:rPr>
          <w:rFonts w:ascii="Times New Roman" w:hAnsi="Times New Roman" w:cs="Times New Roman"/>
          <w:lang w:val="en-US"/>
        </w:rPr>
        <w:t xml:space="preserve">s. </w:t>
      </w:r>
      <w:r w:rsidRPr="000315E4">
        <w:rPr>
          <w:rFonts w:ascii="Times New Roman" w:hAnsi="Times New Roman" w:cs="Times New Roman"/>
          <w:lang w:val="en-US"/>
        </w:rPr>
        <w:t xml:space="preserve">202–222, tutaj </w:t>
      </w:r>
      <w:r w:rsidR="004E5557" w:rsidRPr="000315E4">
        <w:rPr>
          <w:rFonts w:ascii="Times New Roman" w:hAnsi="Times New Roman" w:cs="Times New Roman"/>
          <w:lang w:val="en-US"/>
        </w:rPr>
        <w:t xml:space="preserve">s. </w:t>
      </w:r>
      <w:r w:rsidRPr="000315E4">
        <w:rPr>
          <w:rFonts w:ascii="Times New Roman" w:hAnsi="Times New Roman" w:cs="Times New Roman"/>
          <w:lang w:val="en-US"/>
        </w:rPr>
        <w:t>204–205.</w:t>
      </w:r>
    </w:p>
  </w:footnote>
  <w:footnote w:id="14">
    <w:p w14:paraId="6E7A0DEA" w14:textId="77777777" w:rsidR="003C6D3A" w:rsidRPr="000315E4" w:rsidRDefault="003C6D3A" w:rsidP="004E5557">
      <w:pPr>
        <w:pStyle w:val="FootnoteText"/>
        <w:jc w:val="both"/>
        <w:rPr>
          <w:rFonts w:ascii="Times New Roman" w:hAnsi="Times New Roman" w:cs="Times New Roman"/>
          <w:lang w:val="de-AT"/>
        </w:rPr>
      </w:pPr>
      <w:r w:rsidRPr="000315E4">
        <w:rPr>
          <w:rStyle w:val="FootnoteReference"/>
          <w:rFonts w:ascii="Times New Roman" w:hAnsi="Times New Roman" w:cs="Times New Roman"/>
        </w:rPr>
        <w:footnoteRef/>
      </w:r>
      <w:r w:rsidRPr="000315E4">
        <w:rPr>
          <w:rFonts w:ascii="Times New Roman" w:hAnsi="Times New Roman" w:cs="Times New Roman"/>
          <w:lang w:val="en-US"/>
        </w:rPr>
        <w:t xml:space="preserve"> Obraz wywierający wpływ namalowany przez V</w:t>
      </w:r>
      <w:r w:rsidR="004E5557" w:rsidRPr="000315E4">
        <w:rPr>
          <w:rFonts w:ascii="Times New Roman" w:hAnsi="Times New Roman" w:cs="Times New Roman"/>
          <w:lang w:val="en-US"/>
        </w:rPr>
        <w:t>.C. DeClerqa</w:t>
      </w:r>
      <w:r w:rsidRPr="000315E4">
        <w:rPr>
          <w:rFonts w:ascii="Times New Roman" w:hAnsi="Times New Roman" w:cs="Times New Roman"/>
          <w:lang w:val="en-US"/>
        </w:rPr>
        <w:t xml:space="preserve">, </w:t>
      </w:r>
      <w:r w:rsidRPr="000315E4">
        <w:rPr>
          <w:rStyle w:val="Emphasis"/>
          <w:rFonts w:ascii="Times New Roman" w:hAnsi="Times New Roman" w:cs="Times New Roman"/>
          <w:lang w:val="en-US"/>
        </w:rPr>
        <w:t>Ossius of Cordova, A Contribution for the History of the Constantinian Period</w:t>
      </w:r>
      <w:r w:rsidRPr="000315E4">
        <w:rPr>
          <w:rFonts w:ascii="Times New Roman" w:hAnsi="Times New Roman" w:cs="Times New Roman"/>
          <w:lang w:val="en-US"/>
        </w:rPr>
        <w:t xml:space="preserve">, </w:t>
      </w:r>
      <w:r w:rsidR="004E5557" w:rsidRPr="000315E4">
        <w:rPr>
          <w:rFonts w:ascii="Times New Roman" w:hAnsi="Times New Roman" w:cs="Times New Roman"/>
          <w:lang w:val="en-US"/>
        </w:rPr>
        <w:t xml:space="preserve">Washington D.C. </w:t>
      </w:r>
      <w:r w:rsidRPr="000315E4">
        <w:rPr>
          <w:rFonts w:ascii="Times New Roman" w:hAnsi="Times New Roman" w:cs="Times New Roman"/>
          <w:lang w:val="en-US"/>
        </w:rPr>
        <w:t xml:space="preserve">1954; w kwestii istotnych zapytań zob. </w:t>
      </w:r>
      <w:r w:rsidR="004E5557" w:rsidRPr="000315E4">
        <w:rPr>
          <w:rFonts w:ascii="Times New Roman" w:hAnsi="Times New Roman" w:cs="Times New Roman"/>
          <w:lang w:val="de-AT"/>
        </w:rPr>
        <w:t>A.</w:t>
      </w:r>
      <w:r w:rsidRPr="000315E4">
        <w:rPr>
          <w:rFonts w:ascii="Times New Roman" w:hAnsi="Times New Roman" w:cs="Times New Roman"/>
          <w:lang w:val="de-AT"/>
        </w:rPr>
        <w:t xml:space="preserve"> Lippold, </w:t>
      </w:r>
      <w:r w:rsidRPr="000315E4">
        <w:rPr>
          <w:rStyle w:val="Emphasis"/>
          <w:rFonts w:ascii="Times New Roman" w:hAnsi="Times New Roman" w:cs="Times New Roman"/>
          <w:lang w:val="de-AT"/>
        </w:rPr>
        <w:t>Bischof Ossius von Cordova und Konstantin der Große</w:t>
      </w:r>
      <w:r w:rsidRPr="000315E4">
        <w:rPr>
          <w:rFonts w:ascii="Times New Roman" w:hAnsi="Times New Roman" w:cs="Times New Roman"/>
          <w:lang w:val="de-AT"/>
        </w:rPr>
        <w:t xml:space="preserve">, w: </w:t>
      </w:r>
      <w:r w:rsidRPr="000315E4">
        <w:rPr>
          <w:rStyle w:val="Emphasis"/>
          <w:rFonts w:ascii="Times New Roman" w:hAnsi="Times New Roman" w:cs="Times New Roman"/>
          <w:lang w:val="de-AT"/>
        </w:rPr>
        <w:t>Zeitschrift für Kirchengeschichte</w:t>
      </w:r>
      <w:r w:rsidRPr="000315E4">
        <w:rPr>
          <w:rFonts w:ascii="Times New Roman" w:hAnsi="Times New Roman" w:cs="Times New Roman"/>
          <w:lang w:val="de-AT"/>
        </w:rPr>
        <w:t xml:space="preserve"> 92 (1981), </w:t>
      </w:r>
      <w:r w:rsidR="004E5557" w:rsidRPr="000315E4">
        <w:rPr>
          <w:rFonts w:ascii="Times New Roman" w:hAnsi="Times New Roman" w:cs="Times New Roman"/>
          <w:lang w:val="de-AT"/>
        </w:rPr>
        <w:t xml:space="preserve">s. </w:t>
      </w:r>
      <w:r w:rsidRPr="000315E4">
        <w:rPr>
          <w:rFonts w:ascii="Times New Roman" w:hAnsi="Times New Roman" w:cs="Times New Roman"/>
          <w:lang w:val="de-AT"/>
        </w:rPr>
        <w:t>1–15 oraz B</w:t>
      </w:r>
      <w:r w:rsidR="004E5557" w:rsidRPr="000315E4">
        <w:rPr>
          <w:rFonts w:ascii="Times New Roman" w:hAnsi="Times New Roman" w:cs="Times New Roman"/>
          <w:lang w:val="de-AT"/>
        </w:rPr>
        <w:t>.H.</w:t>
      </w:r>
      <w:r w:rsidRPr="000315E4">
        <w:rPr>
          <w:rFonts w:ascii="Times New Roman" w:hAnsi="Times New Roman" w:cs="Times New Roman"/>
          <w:lang w:val="de-AT"/>
        </w:rPr>
        <w:t xml:space="preserve"> Warmington, </w:t>
      </w:r>
      <w:r w:rsidRPr="000315E4">
        <w:rPr>
          <w:rStyle w:val="Emphasis"/>
          <w:rFonts w:ascii="Times New Roman" w:hAnsi="Times New Roman" w:cs="Times New Roman"/>
          <w:lang w:val="de-AT"/>
        </w:rPr>
        <w:t>Did Constantine Have »Religious Advisers«?</w:t>
      </w:r>
      <w:r w:rsidRPr="000315E4">
        <w:rPr>
          <w:rFonts w:ascii="Times New Roman" w:hAnsi="Times New Roman" w:cs="Times New Roman"/>
          <w:lang w:val="de-AT"/>
        </w:rPr>
        <w:t xml:space="preserve">, w: </w:t>
      </w:r>
      <w:r w:rsidRPr="000315E4">
        <w:rPr>
          <w:rStyle w:val="Emphasis"/>
          <w:rFonts w:ascii="Times New Roman" w:hAnsi="Times New Roman" w:cs="Times New Roman"/>
          <w:lang w:val="de-AT"/>
        </w:rPr>
        <w:t>Studia Patristica</w:t>
      </w:r>
      <w:r w:rsidRPr="000315E4">
        <w:rPr>
          <w:rFonts w:ascii="Times New Roman" w:hAnsi="Times New Roman" w:cs="Times New Roman"/>
          <w:lang w:val="de-AT"/>
        </w:rPr>
        <w:t xml:space="preserve"> 19 (1989), </w:t>
      </w:r>
      <w:r w:rsidR="004E5557" w:rsidRPr="000315E4">
        <w:rPr>
          <w:rFonts w:ascii="Times New Roman" w:hAnsi="Times New Roman" w:cs="Times New Roman"/>
          <w:lang w:val="de-AT"/>
        </w:rPr>
        <w:t xml:space="preserve">s. </w:t>
      </w:r>
      <w:r w:rsidRPr="000315E4">
        <w:rPr>
          <w:rFonts w:ascii="Times New Roman" w:hAnsi="Times New Roman" w:cs="Times New Roman"/>
          <w:lang w:val="de-AT"/>
        </w:rPr>
        <w:t>117–129.</w:t>
      </w:r>
    </w:p>
  </w:footnote>
  <w:footnote w:id="15">
    <w:p w14:paraId="5B74CA35" w14:textId="77777777" w:rsidR="003C6D3A" w:rsidRPr="000315E4" w:rsidRDefault="003C6D3A" w:rsidP="00A422F5">
      <w:pPr>
        <w:pStyle w:val="FootnoteText"/>
        <w:jc w:val="both"/>
        <w:rPr>
          <w:rFonts w:ascii="Times New Roman" w:hAnsi="Times New Roman" w:cs="Times New Roman"/>
          <w:lang w:val="de-AT"/>
        </w:rPr>
      </w:pPr>
      <w:r w:rsidRPr="000315E4">
        <w:rPr>
          <w:rStyle w:val="FootnoteReference"/>
          <w:rFonts w:ascii="Times New Roman" w:hAnsi="Times New Roman" w:cs="Times New Roman"/>
        </w:rPr>
        <w:footnoteRef/>
      </w:r>
      <w:r w:rsidRPr="000315E4">
        <w:rPr>
          <w:rFonts w:ascii="Times New Roman" w:hAnsi="Times New Roman" w:cs="Times New Roman"/>
          <w:lang w:val="de-AT"/>
        </w:rPr>
        <w:t xml:space="preserve"> Po raz pierwszy zapropono</w:t>
      </w:r>
      <w:r w:rsidR="004E5557" w:rsidRPr="000315E4">
        <w:rPr>
          <w:rFonts w:ascii="Times New Roman" w:hAnsi="Times New Roman" w:cs="Times New Roman"/>
          <w:lang w:val="de-AT"/>
        </w:rPr>
        <w:t>wane przez D.A. Lebedewa</w:t>
      </w:r>
      <w:r w:rsidRPr="000315E4">
        <w:rPr>
          <w:rFonts w:ascii="Times New Roman" w:hAnsi="Times New Roman" w:cs="Times New Roman"/>
          <w:lang w:val="de-AT"/>
        </w:rPr>
        <w:t xml:space="preserve">, </w:t>
      </w:r>
      <w:r w:rsidRPr="000315E4">
        <w:rPr>
          <w:rStyle w:val="Emphasis"/>
          <w:rFonts w:ascii="Times New Roman" w:hAnsi="Times New Roman" w:cs="Times New Roman"/>
        </w:rPr>
        <w:t>К</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вопросу</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об</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Антиохийском</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соборе</w:t>
      </w:r>
      <w:r w:rsidRPr="000315E4">
        <w:rPr>
          <w:rStyle w:val="Emphasis"/>
          <w:rFonts w:ascii="Times New Roman" w:hAnsi="Times New Roman" w:cs="Times New Roman"/>
          <w:lang w:val="de-AT"/>
        </w:rPr>
        <w:t xml:space="preserve"> 324 </w:t>
      </w:r>
      <w:r w:rsidRPr="000315E4">
        <w:rPr>
          <w:rStyle w:val="Emphasis"/>
          <w:rFonts w:ascii="Times New Roman" w:hAnsi="Times New Roman" w:cs="Times New Roman"/>
        </w:rPr>
        <w:t>года</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и</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о</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Великом</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и</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священном</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соборе</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в</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Анкире</w:t>
      </w:r>
      <w:r w:rsidRPr="000315E4">
        <w:rPr>
          <w:rStyle w:val="Emphasis"/>
          <w:rFonts w:ascii="Times New Roman" w:hAnsi="Times New Roman" w:cs="Times New Roman"/>
          <w:lang w:val="de-AT"/>
        </w:rPr>
        <w:t>”</w:t>
      </w:r>
      <w:r w:rsidRPr="000315E4">
        <w:rPr>
          <w:rFonts w:ascii="Times New Roman" w:hAnsi="Times New Roman" w:cs="Times New Roman"/>
          <w:lang w:val="de-AT"/>
        </w:rPr>
        <w:t xml:space="preserve">, w: </w:t>
      </w:r>
      <w:r w:rsidRPr="000315E4">
        <w:rPr>
          <w:rStyle w:val="Emphasis"/>
          <w:rFonts w:ascii="Times New Roman" w:hAnsi="Times New Roman" w:cs="Times New Roman"/>
        </w:rPr>
        <w:t>ΒΥΖΑΝΤΙΝΑ</w:t>
      </w:r>
      <w:r w:rsidRPr="000315E4">
        <w:rPr>
          <w:rStyle w:val="Emphasis"/>
          <w:rFonts w:ascii="Times New Roman" w:hAnsi="Times New Roman" w:cs="Times New Roman"/>
          <w:lang w:val="de-AT"/>
        </w:rPr>
        <w:t xml:space="preserve"> </w:t>
      </w:r>
      <w:r w:rsidRPr="000315E4">
        <w:rPr>
          <w:rStyle w:val="Emphasis"/>
          <w:rFonts w:ascii="Times New Roman" w:hAnsi="Times New Roman" w:cs="Times New Roman"/>
        </w:rPr>
        <w:t>ΧΡΟΝΙΚΑ</w:t>
      </w:r>
      <w:r w:rsidRPr="000315E4">
        <w:rPr>
          <w:rFonts w:ascii="Times New Roman" w:hAnsi="Times New Roman" w:cs="Times New Roman"/>
          <w:lang w:val="de-AT"/>
        </w:rPr>
        <w:t xml:space="preserve"> 19 (1912), </w:t>
      </w:r>
      <w:r w:rsidR="004E5557" w:rsidRPr="000315E4">
        <w:rPr>
          <w:rFonts w:ascii="Times New Roman" w:hAnsi="Times New Roman" w:cs="Times New Roman"/>
          <w:lang w:val="de-AT"/>
        </w:rPr>
        <w:t xml:space="preserve">s. </w:t>
      </w:r>
      <w:r w:rsidRPr="000315E4">
        <w:rPr>
          <w:rFonts w:ascii="Times New Roman" w:hAnsi="Times New Roman" w:cs="Times New Roman"/>
          <w:lang w:val="de-AT"/>
        </w:rPr>
        <w:t xml:space="preserve">55–146, tutaj </w:t>
      </w:r>
      <w:r w:rsidR="004E5557" w:rsidRPr="000315E4">
        <w:rPr>
          <w:rFonts w:ascii="Times New Roman" w:hAnsi="Times New Roman" w:cs="Times New Roman"/>
          <w:lang w:val="de-AT"/>
        </w:rPr>
        <w:t>s. 112 oraz G. Krügera, E.</w:t>
      </w:r>
      <w:r w:rsidRPr="000315E4">
        <w:rPr>
          <w:rFonts w:ascii="Times New Roman" w:hAnsi="Times New Roman" w:cs="Times New Roman"/>
          <w:lang w:val="de-AT"/>
        </w:rPr>
        <w:t xml:space="preserve"> Seeberg</w:t>
      </w:r>
      <w:r w:rsidR="004E5557" w:rsidRPr="000315E4">
        <w:rPr>
          <w:rFonts w:ascii="Times New Roman" w:hAnsi="Times New Roman" w:cs="Times New Roman"/>
          <w:lang w:val="de-AT"/>
        </w:rPr>
        <w:t xml:space="preserve"> (red.)</w:t>
      </w:r>
      <w:r w:rsidRPr="000315E4">
        <w:rPr>
          <w:rFonts w:ascii="Times New Roman" w:hAnsi="Times New Roman" w:cs="Times New Roman"/>
          <w:lang w:val="de-AT"/>
        </w:rPr>
        <w:t xml:space="preserve">, </w:t>
      </w:r>
      <w:r w:rsidRPr="000315E4">
        <w:rPr>
          <w:rStyle w:val="Emphasis"/>
          <w:rFonts w:ascii="Times New Roman" w:hAnsi="Times New Roman" w:cs="Times New Roman"/>
          <w:lang w:val="de-AT"/>
        </w:rPr>
        <w:t>Die Synode von Antiochien im Jahre 324/25. Ein Beitrag zur Geschichte des Konzils von Nicäa</w:t>
      </w:r>
      <w:r w:rsidRPr="000315E4">
        <w:rPr>
          <w:rFonts w:ascii="Times New Roman" w:hAnsi="Times New Roman" w:cs="Times New Roman"/>
          <w:lang w:val="de-AT"/>
        </w:rPr>
        <w:t xml:space="preserve">, </w:t>
      </w:r>
      <w:r w:rsidRPr="000315E4">
        <w:rPr>
          <w:rStyle w:val="Emphasis"/>
          <w:rFonts w:ascii="Times New Roman" w:hAnsi="Times New Roman" w:cs="Times New Roman"/>
          <w:lang w:val="de-AT"/>
        </w:rPr>
        <w:t>Theologische Literaturzeitung</w:t>
      </w:r>
      <w:r w:rsidR="004E5557" w:rsidRPr="000315E4">
        <w:rPr>
          <w:rFonts w:ascii="Times New Roman" w:hAnsi="Times New Roman" w:cs="Times New Roman"/>
          <w:lang w:val="de-AT"/>
        </w:rPr>
        <w:t xml:space="preserve"> 39(1914), </w:t>
      </w:r>
      <w:r w:rsidRPr="000315E4">
        <w:rPr>
          <w:rFonts w:ascii="Times New Roman" w:hAnsi="Times New Roman" w:cs="Times New Roman"/>
          <w:lang w:val="de-AT"/>
        </w:rPr>
        <w:t xml:space="preserve"> </w:t>
      </w:r>
      <w:r w:rsidR="004E5557" w:rsidRPr="000315E4">
        <w:rPr>
          <w:rFonts w:ascii="Times New Roman" w:hAnsi="Times New Roman" w:cs="Times New Roman"/>
          <w:lang w:val="de-AT"/>
        </w:rPr>
        <w:t xml:space="preserve">s. </w:t>
      </w:r>
      <w:r w:rsidRPr="000315E4">
        <w:rPr>
          <w:rFonts w:ascii="Times New Roman" w:hAnsi="Times New Roman" w:cs="Times New Roman"/>
          <w:lang w:val="de-AT"/>
        </w:rPr>
        <w:t xml:space="preserve">12–16, tutaj </w:t>
      </w:r>
      <w:r w:rsidR="004E5557" w:rsidRPr="000315E4">
        <w:rPr>
          <w:rFonts w:ascii="Times New Roman" w:hAnsi="Times New Roman" w:cs="Times New Roman"/>
          <w:lang w:val="de-AT"/>
        </w:rPr>
        <w:t xml:space="preserve">s. </w:t>
      </w:r>
      <w:r w:rsidRPr="000315E4">
        <w:rPr>
          <w:rFonts w:ascii="Times New Roman" w:hAnsi="Times New Roman" w:cs="Times New Roman"/>
          <w:lang w:val="de-AT"/>
        </w:rPr>
        <w:t>14–15.</w:t>
      </w:r>
    </w:p>
  </w:footnote>
  <w:footnote w:id="16">
    <w:p w14:paraId="2A7E4B5E" w14:textId="77777777" w:rsidR="003C6D3A" w:rsidRPr="000315E4" w:rsidRDefault="003C6D3A" w:rsidP="00A422F5">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O osobie i teolog</w:t>
      </w:r>
      <w:r w:rsidR="004E5557" w:rsidRPr="000315E4">
        <w:rPr>
          <w:rFonts w:ascii="Times New Roman" w:hAnsi="Times New Roman" w:cs="Times New Roman"/>
        </w:rPr>
        <w:t>ii Eustacjusza zob. S.</w:t>
      </w:r>
      <w:r w:rsidRPr="000315E4">
        <w:rPr>
          <w:rFonts w:ascii="Times New Roman" w:hAnsi="Times New Roman" w:cs="Times New Roman"/>
        </w:rPr>
        <w:t xml:space="preserve"> Cartwright, </w:t>
      </w:r>
      <w:r w:rsidRPr="000315E4">
        <w:rPr>
          <w:rStyle w:val="Emphasis"/>
          <w:rFonts w:ascii="Times New Roman" w:hAnsi="Times New Roman" w:cs="Times New Roman"/>
        </w:rPr>
        <w:t>The Theological Anthropology of Eustathius of Antioch</w:t>
      </w:r>
      <w:r w:rsidRPr="000315E4">
        <w:rPr>
          <w:rFonts w:ascii="Times New Roman" w:hAnsi="Times New Roman" w:cs="Times New Roman"/>
        </w:rPr>
        <w:t>, Oxford 2015; nowsze, kompleksowe opracowanie teologii trynitarnej Eustacjusza jest wciąż pożądane.</w:t>
      </w:r>
    </w:p>
  </w:footnote>
  <w:footnote w:id="17">
    <w:p w14:paraId="4A1E0F25" w14:textId="77777777" w:rsidR="003C6D3A" w:rsidRPr="000315E4" w:rsidRDefault="003C6D3A" w:rsidP="00FB085C">
      <w:pPr>
        <w:pStyle w:val="FootnoteText"/>
        <w:jc w:val="both"/>
        <w:rPr>
          <w:rFonts w:ascii="Times New Roman" w:hAnsi="Times New Roman" w:cs="Times New Roman"/>
          <w:lang w:val="en-US"/>
        </w:rPr>
      </w:pPr>
      <w:r w:rsidRPr="000315E4">
        <w:rPr>
          <w:rStyle w:val="FootnoteReference"/>
          <w:rFonts w:ascii="Times New Roman" w:hAnsi="Times New Roman" w:cs="Times New Roman"/>
        </w:rPr>
        <w:footnoteRef/>
      </w:r>
      <w:r w:rsidRPr="000315E4">
        <w:rPr>
          <w:rFonts w:ascii="Times New Roman" w:hAnsi="Times New Roman" w:cs="Times New Roman"/>
        </w:rPr>
        <w:t xml:space="preserve"> O Markellu i jego teologiczno-kościelno-politycznym znaczeniu przed Niceą zob. </w:t>
      </w:r>
      <w:r w:rsidR="004E5557" w:rsidRPr="000315E4">
        <w:rPr>
          <w:rFonts w:ascii="Times New Roman" w:hAnsi="Times New Roman" w:cs="Times New Roman"/>
          <w:lang w:val="en-US"/>
        </w:rPr>
        <w:t>S.</w:t>
      </w:r>
      <w:r w:rsidRPr="000315E4">
        <w:rPr>
          <w:rFonts w:ascii="Times New Roman" w:hAnsi="Times New Roman" w:cs="Times New Roman"/>
          <w:lang w:val="en-US"/>
        </w:rPr>
        <w:t xml:space="preserve"> Parvis, </w:t>
      </w:r>
      <w:r w:rsidRPr="000315E4">
        <w:rPr>
          <w:rStyle w:val="Emphasis"/>
          <w:rFonts w:ascii="Times New Roman" w:hAnsi="Times New Roman" w:cs="Times New Roman"/>
          <w:lang w:val="en-US"/>
        </w:rPr>
        <w:t>Marcellus of Ancyra and the Lost Years of the Arian Controversy 325–345</w:t>
      </w:r>
      <w:r w:rsidRPr="000315E4">
        <w:rPr>
          <w:rFonts w:ascii="Times New Roman" w:hAnsi="Times New Roman" w:cs="Times New Roman"/>
          <w:lang w:val="en-US"/>
        </w:rPr>
        <w:t xml:space="preserve">, Oxford 2006, </w:t>
      </w:r>
      <w:r w:rsidR="004E5557" w:rsidRPr="000315E4">
        <w:rPr>
          <w:rFonts w:ascii="Times New Roman" w:hAnsi="Times New Roman" w:cs="Times New Roman"/>
          <w:lang w:val="en-US"/>
        </w:rPr>
        <w:t xml:space="preserve">s. </w:t>
      </w:r>
      <w:r w:rsidRPr="000315E4">
        <w:rPr>
          <w:rFonts w:ascii="Times New Roman" w:hAnsi="Times New Roman" w:cs="Times New Roman"/>
          <w:lang w:val="en-US"/>
        </w:rPr>
        <w:t>38–95.</w:t>
      </w:r>
    </w:p>
  </w:footnote>
  <w:footnote w:id="18">
    <w:p w14:paraId="7E37C88B" w14:textId="77777777" w:rsidR="003C6D3A" w:rsidRPr="000315E4" w:rsidRDefault="003C6D3A" w:rsidP="004E5557">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Dla przeciwstawnej perspektywy zob. H</w:t>
      </w:r>
      <w:r w:rsidR="004E5557" w:rsidRPr="000315E4">
        <w:rPr>
          <w:rFonts w:ascii="Times New Roman" w:hAnsi="Times New Roman" w:cs="Times New Roman"/>
        </w:rPr>
        <w:t>.C.,</w:t>
      </w:r>
      <w:r w:rsidRPr="000315E4">
        <w:rPr>
          <w:rFonts w:ascii="Times New Roman" w:hAnsi="Times New Roman" w:cs="Times New Roman"/>
        </w:rPr>
        <w:t xml:space="preserve"> Brennecke, </w:t>
      </w:r>
      <w:r w:rsidRPr="000315E4">
        <w:rPr>
          <w:rStyle w:val="Emphasis"/>
          <w:rFonts w:ascii="Times New Roman" w:hAnsi="Times New Roman" w:cs="Times New Roman"/>
        </w:rPr>
        <w:t>Nicäa, Ökumenische Synoden I. Ökumenische Synode von 325</w:t>
      </w:r>
      <w:r w:rsidRPr="000315E4">
        <w:rPr>
          <w:rFonts w:ascii="Times New Roman" w:hAnsi="Times New Roman" w:cs="Times New Roman"/>
        </w:rPr>
        <w:t xml:space="preserve">, w: </w:t>
      </w:r>
      <w:r w:rsidRPr="000315E4">
        <w:rPr>
          <w:rStyle w:val="Emphasis"/>
          <w:rFonts w:ascii="Times New Roman" w:hAnsi="Times New Roman" w:cs="Times New Roman"/>
        </w:rPr>
        <w:t>Theologische Realenzyklopädie</w:t>
      </w:r>
      <w:r w:rsidRPr="000315E4">
        <w:rPr>
          <w:rFonts w:ascii="Times New Roman" w:hAnsi="Times New Roman" w:cs="Times New Roman"/>
        </w:rPr>
        <w:t xml:space="preserve"> XXIV, </w:t>
      </w:r>
      <w:r w:rsidR="004E5557" w:rsidRPr="000315E4">
        <w:rPr>
          <w:rFonts w:ascii="Times New Roman" w:hAnsi="Times New Roman" w:cs="Times New Roman"/>
        </w:rPr>
        <w:t xml:space="preserve">s. </w:t>
      </w:r>
      <w:r w:rsidRPr="000315E4">
        <w:rPr>
          <w:rFonts w:ascii="Times New Roman" w:hAnsi="Times New Roman" w:cs="Times New Roman"/>
        </w:rPr>
        <w:t>430–431, który sugeruje, że początkowy cel planowanej przez Konstantyna synody miał jedynie służyć kościelnemu upamiętnieniu zwycięstwa nad Licyniuszem oraz przywróconej jedności imperium.</w:t>
      </w:r>
    </w:p>
  </w:footnote>
  <w:footnote w:id="19">
    <w:p w14:paraId="3D156EFD" w14:textId="77777777" w:rsidR="003C6D3A" w:rsidRPr="000315E4" w:rsidRDefault="003C6D3A" w:rsidP="004E5557">
      <w:pPr>
        <w:pStyle w:val="FootnoteText"/>
        <w:jc w:val="both"/>
        <w:rPr>
          <w:rFonts w:ascii="Times New Roman" w:hAnsi="Times New Roman" w:cs="Times New Roman"/>
          <w:lang w:val="en-US"/>
        </w:rPr>
      </w:pPr>
      <w:r w:rsidRPr="000315E4">
        <w:rPr>
          <w:rStyle w:val="FootnoteReference"/>
          <w:rFonts w:ascii="Times New Roman" w:hAnsi="Times New Roman" w:cs="Times New Roman"/>
        </w:rPr>
        <w:footnoteRef/>
      </w:r>
      <w:r w:rsidRPr="000315E4">
        <w:rPr>
          <w:rFonts w:ascii="Times New Roman" w:hAnsi="Times New Roman" w:cs="Times New Roman"/>
          <w:lang w:val="en-US"/>
        </w:rPr>
        <w:t xml:space="preserve"> Dla zwięzłego przeglądu zob.</w:t>
      </w:r>
      <w:r w:rsidR="004E5557" w:rsidRPr="000315E4">
        <w:rPr>
          <w:rFonts w:ascii="Times New Roman" w:hAnsi="Times New Roman" w:cs="Times New Roman"/>
          <w:lang w:val="en-US"/>
        </w:rPr>
        <w:t xml:space="preserve"> C.</w:t>
      </w:r>
      <w:r w:rsidRPr="000315E4">
        <w:rPr>
          <w:rFonts w:ascii="Times New Roman" w:hAnsi="Times New Roman" w:cs="Times New Roman"/>
          <w:lang w:val="en-US"/>
        </w:rPr>
        <w:t xml:space="preserve"> Markschies, </w:t>
      </w:r>
      <w:r w:rsidRPr="000315E4">
        <w:rPr>
          <w:rStyle w:val="Emphasis"/>
          <w:rFonts w:ascii="Times New Roman" w:hAnsi="Times New Roman" w:cs="Times New Roman"/>
          <w:lang w:val="en-US"/>
        </w:rPr>
        <w:t>Theologische Diskussionen</w:t>
      </w:r>
      <w:r w:rsidR="00821914" w:rsidRPr="000315E4">
        <w:rPr>
          <w:rStyle w:val="Emphasis"/>
          <w:rFonts w:ascii="Times New Roman" w:hAnsi="Times New Roman" w:cs="Times New Roman"/>
          <w:lang w:val="en-US"/>
        </w:rPr>
        <w:t>…</w:t>
      </w:r>
      <w:r w:rsidRPr="000315E4">
        <w:rPr>
          <w:rFonts w:ascii="Times New Roman" w:hAnsi="Times New Roman" w:cs="Times New Roman"/>
          <w:lang w:val="en-US"/>
        </w:rPr>
        <w:t xml:space="preserve">, </w:t>
      </w:r>
      <w:r w:rsidR="00821914" w:rsidRPr="000315E4">
        <w:rPr>
          <w:rFonts w:ascii="Times New Roman" w:hAnsi="Times New Roman" w:cs="Times New Roman"/>
          <w:lang w:val="en-US"/>
        </w:rPr>
        <w:t xml:space="preserve">s. </w:t>
      </w:r>
      <w:r w:rsidRPr="000315E4">
        <w:rPr>
          <w:rFonts w:ascii="Times New Roman" w:hAnsi="Times New Roman" w:cs="Times New Roman"/>
          <w:lang w:val="en-US"/>
        </w:rPr>
        <w:t>313–3</w:t>
      </w:r>
      <w:r w:rsidR="00821914" w:rsidRPr="000315E4">
        <w:rPr>
          <w:rFonts w:ascii="Times New Roman" w:hAnsi="Times New Roman" w:cs="Times New Roman"/>
          <w:lang w:val="en-US"/>
        </w:rPr>
        <w:t>17, ND: 157–164; ponadto A.</w:t>
      </w:r>
      <w:r w:rsidRPr="000315E4">
        <w:rPr>
          <w:rFonts w:ascii="Times New Roman" w:hAnsi="Times New Roman" w:cs="Times New Roman"/>
          <w:lang w:val="en-US"/>
        </w:rPr>
        <w:t xml:space="preserve"> Weckwerth, </w:t>
      </w:r>
      <w:r w:rsidRPr="000315E4">
        <w:rPr>
          <w:rStyle w:val="Emphasis"/>
          <w:rFonts w:ascii="Times New Roman" w:hAnsi="Times New Roman" w:cs="Times New Roman"/>
          <w:lang w:val="en-US"/>
        </w:rPr>
        <w:t>The Twenty Canons of the Council of Nicaea</w:t>
      </w:r>
      <w:r w:rsidR="00821914" w:rsidRPr="000315E4">
        <w:rPr>
          <w:rFonts w:ascii="Times New Roman" w:hAnsi="Times New Roman" w:cs="Times New Roman"/>
          <w:lang w:val="en-US"/>
        </w:rPr>
        <w:t>, w: R.</w:t>
      </w:r>
      <w:r w:rsidRPr="000315E4">
        <w:rPr>
          <w:rFonts w:ascii="Times New Roman" w:hAnsi="Times New Roman" w:cs="Times New Roman"/>
          <w:lang w:val="en-US"/>
        </w:rPr>
        <w:t xml:space="preserve"> Kim (red.), </w:t>
      </w:r>
      <w:r w:rsidRPr="000315E4">
        <w:rPr>
          <w:rStyle w:val="Emphasis"/>
          <w:rFonts w:ascii="Times New Roman" w:hAnsi="Times New Roman" w:cs="Times New Roman"/>
          <w:lang w:val="en-US"/>
        </w:rPr>
        <w:t>The Cambridge Companion to the Council of Nicaea</w:t>
      </w:r>
      <w:r w:rsidRPr="000315E4">
        <w:rPr>
          <w:rFonts w:ascii="Times New Roman" w:hAnsi="Times New Roman" w:cs="Times New Roman"/>
          <w:lang w:val="en-US"/>
        </w:rPr>
        <w:t xml:space="preserve">, Cambridge </w:t>
      </w:r>
      <w:r w:rsidR="004E5557" w:rsidRPr="000315E4">
        <w:rPr>
          <w:rFonts w:ascii="Times New Roman" w:hAnsi="Times New Roman" w:cs="Times New Roman"/>
          <w:lang w:val="en-US"/>
        </w:rPr>
        <w:t xml:space="preserve">(UK) </w:t>
      </w:r>
      <w:r w:rsidRPr="000315E4">
        <w:rPr>
          <w:rFonts w:ascii="Times New Roman" w:hAnsi="Times New Roman" w:cs="Times New Roman"/>
          <w:lang w:val="en-US"/>
        </w:rPr>
        <w:t xml:space="preserve">2021, </w:t>
      </w:r>
      <w:r w:rsidR="00821914" w:rsidRPr="000315E4">
        <w:rPr>
          <w:rFonts w:ascii="Times New Roman" w:hAnsi="Times New Roman" w:cs="Times New Roman"/>
          <w:lang w:val="en-US"/>
        </w:rPr>
        <w:t xml:space="preserve">s. </w:t>
      </w:r>
      <w:r w:rsidRPr="000315E4">
        <w:rPr>
          <w:rFonts w:ascii="Times New Roman" w:hAnsi="Times New Roman" w:cs="Times New Roman"/>
          <w:lang w:val="en-US"/>
        </w:rPr>
        <w:t>158–176.</w:t>
      </w:r>
    </w:p>
  </w:footnote>
  <w:footnote w:id="20">
    <w:p w14:paraId="7A4FA85D" w14:textId="77777777" w:rsidR="003C6D3A" w:rsidRPr="000315E4" w:rsidRDefault="003C6D3A" w:rsidP="00C0056F">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w:t>
      </w:r>
      <w:r w:rsidR="00C0056F" w:rsidRPr="000315E4">
        <w:rPr>
          <w:rFonts w:ascii="Times New Roman" w:hAnsi="Times New Roman" w:cs="Times New Roman"/>
        </w:rPr>
        <w:t xml:space="preserve">Zob. obok Urk. 34 (= Dok. 27), Urk. 25, 5 (= Dok. 29, 5), Urk. 27 (= Dok. 31) i w związku z </w:t>
      </w:r>
      <w:r w:rsidR="00C0056F" w:rsidRPr="000315E4">
        <w:rPr>
          <w:rStyle w:val="Emphasis"/>
          <w:rFonts w:ascii="Times New Roman" w:hAnsi="Times New Roman" w:cs="Times New Roman"/>
        </w:rPr>
        <w:t>Soz. h. e.</w:t>
      </w:r>
      <w:r w:rsidR="00C0056F" w:rsidRPr="000315E4">
        <w:rPr>
          <w:rFonts w:ascii="Times New Roman" w:hAnsi="Times New Roman" w:cs="Times New Roman"/>
        </w:rPr>
        <w:t xml:space="preserve"> I 21, Urk. 28 (= Dok. 32), zwłaszcza «Porphyrianeredikt» Urk. 33 (= Dok. 28); przygotowywana jest praca dotycząca analizy przekazów historycznych i argumentów dotyczących autentyczności tych tekstów.</w:t>
      </w:r>
    </w:p>
  </w:footnote>
  <w:footnote w:id="21">
    <w:p w14:paraId="5CFAEA6D" w14:textId="77777777" w:rsidR="003C6D3A" w:rsidRPr="000315E4" w:rsidRDefault="003C6D3A" w:rsidP="00821914">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w:t>
      </w:r>
      <w:r w:rsidR="00C0056F" w:rsidRPr="000315E4">
        <w:rPr>
          <w:rFonts w:ascii="Times New Roman" w:hAnsi="Times New Roman" w:cs="Times New Roman"/>
        </w:rPr>
        <w:t xml:space="preserve">Rekonstrukcja wydarzeń na </w:t>
      </w:r>
      <w:r w:rsidR="00821914" w:rsidRPr="000315E4">
        <w:rPr>
          <w:rFonts w:ascii="Times New Roman" w:hAnsi="Times New Roman" w:cs="Times New Roman"/>
        </w:rPr>
        <w:t xml:space="preserve">Soborze w Nicei </w:t>
      </w:r>
      <w:r w:rsidR="00C0056F" w:rsidRPr="000315E4">
        <w:rPr>
          <w:rFonts w:ascii="Times New Roman" w:hAnsi="Times New Roman" w:cs="Times New Roman"/>
        </w:rPr>
        <w:t xml:space="preserve">jest, z powodu braku protokołów, które prawdopodobnie nie istniały, zawsze wynikiem interpretacji, a zwłaszcza ważenia sprzecznych źródeł. Przyjęta tutaj interpretacja opiera się zasadniczo na interpretacji Urk. 22 (= Dok. 24) w świetle Urk. 18 (= Dok. 20) i z uwzględnieniem Urk. 21 (= Dok. 23). To, co mogę tu jedynie naszkicować, omawiam szczegółowo w mojej rozprawie doktorskiej (zob. przypis 13). W kwestii kwalifikacji </w:t>
      </w:r>
      <w:r w:rsidR="00C0056F" w:rsidRPr="000315E4">
        <w:rPr>
          <w:rFonts w:ascii="Times New Roman" w:hAnsi="Times New Roman" w:cs="Times New Roman"/>
          <w:i/>
          <w:iCs/>
        </w:rPr>
        <w:t>ὁμοούσιος</w:t>
      </w:r>
      <w:r w:rsidR="00C0056F" w:rsidRPr="000315E4">
        <w:rPr>
          <w:rFonts w:ascii="Times New Roman" w:hAnsi="Times New Roman" w:cs="Times New Roman"/>
        </w:rPr>
        <w:t xml:space="preserve">, istotne pozostaje dzieło Christophera Steada, </w:t>
      </w:r>
      <w:r w:rsidR="00C0056F" w:rsidRPr="000315E4">
        <w:rPr>
          <w:rStyle w:val="Emphasis"/>
          <w:rFonts w:ascii="Times New Roman" w:hAnsi="Times New Roman" w:cs="Times New Roman"/>
        </w:rPr>
        <w:t>Homousios</w:t>
      </w:r>
      <w:r w:rsidR="00C0056F" w:rsidRPr="000315E4">
        <w:rPr>
          <w:rFonts w:ascii="Times New Roman" w:hAnsi="Times New Roman" w:cs="Times New Roman"/>
        </w:rPr>
        <w:t xml:space="preserve">, w: </w:t>
      </w:r>
      <w:r w:rsidR="00C0056F" w:rsidRPr="000315E4">
        <w:rPr>
          <w:rStyle w:val="Emphasis"/>
          <w:rFonts w:ascii="Times New Roman" w:hAnsi="Times New Roman" w:cs="Times New Roman"/>
        </w:rPr>
        <w:t>Reallexikon für Antike und Christentum</w:t>
      </w:r>
      <w:r w:rsidR="00C0056F" w:rsidRPr="000315E4">
        <w:rPr>
          <w:rFonts w:ascii="Times New Roman" w:hAnsi="Times New Roman" w:cs="Times New Roman"/>
        </w:rPr>
        <w:t xml:space="preserve"> XVI, </w:t>
      </w:r>
      <w:r w:rsidR="00821914" w:rsidRPr="000315E4">
        <w:rPr>
          <w:rFonts w:ascii="Times New Roman" w:hAnsi="Times New Roman" w:cs="Times New Roman"/>
        </w:rPr>
        <w:t xml:space="preserve">s. </w:t>
      </w:r>
      <w:r w:rsidR="00C0056F" w:rsidRPr="000315E4">
        <w:rPr>
          <w:rFonts w:ascii="Times New Roman" w:hAnsi="Times New Roman" w:cs="Times New Roman"/>
        </w:rPr>
        <w:t xml:space="preserve">364–433, tutaj </w:t>
      </w:r>
      <w:r w:rsidR="00821914" w:rsidRPr="000315E4">
        <w:rPr>
          <w:rFonts w:ascii="Times New Roman" w:hAnsi="Times New Roman" w:cs="Times New Roman"/>
        </w:rPr>
        <w:t xml:space="preserve">s. </w:t>
      </w:r>
      <w:r w:rsidR="00C0056F" w:rsidRPr="000315E4">
        <w:rPr>
          <w:rFonts w:ascii="Times New Roman" w:hAnsi="Times New Roman" w:cs="Times New Roman"/>
        </w:rPr>
        <w:t>409–412.</w:t>
      </w:r>
    </w:p>
  </w:footnote>
  <w:footnote w:id="22">
    <w:p w14:paraId="21002E24" w14:textId="77777777" w:rsidR="003C6D3A" w:rsidRPr="000315E4" w:rsidRDefault="003C6D3A" w:rsidP="0037664A">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w:t>
      </w:r>
      <w:r w:rsidR="00F6767D" w:rsidRPr="000315E4">
        <w:rPr>
          <w:rFonts w:ascii="Times New Roman" w:hAnsi="Times New Roman" w:cs="Times New Roman"/>
        </w:rPr>
        <w:t>Przeciwstawna perspektywa została szcze</w:t>
      </w:r>
      <w:r w:rsidR="00821914" w:rsidRPr="000315E4">
        <w:rPr>
          <w:rFonts w:ascii="Times New Roman" w:hAnsi="Times New Roman" w:cs="Times New Roman"/>
        </w:rPr>
        <w:t>gólnie przedstawiona przez E.</w:t>
      </w:r>
      <w:r w:rsidR="00F6767D" w:rsidRPr="000315E4">
        <w:rPr>
          <w:rFonts w:ascii="Times New Roman" w:hAnsi="Times New Roman" w:cs="Times New Roman"/>
        </w:rPr>
        <w:t xml:space="preserve"> Petersona, na przykład w: </w:t>
      </w:r>
      <w:r w:rsidR="00F6767D" w:rsidRPr="000315E4">
        <w:rPr>
          <w:rStyle w:val="Emphasis"/>
          <w:rFonts w:ascii="Times New Roman" w:hAnsi="Times New Roman" w:cs="Times New Roman"/>
        </w:rPr>
        <w:t>Der Monotheismus als politisches Problem. Ein Beitrag zur Geschichte der politischen Theologie im Imperium Romanum</w:t>
      </w:r>
      <w:r w:rsidR="00F6767D" w:rsidRPr="000315E4">
        <w:rPr>
          <w:rFonts w:ascii="Times New Roman" w:hAnsi="Times New Roman" w:cs="Times New Roman"/>
        </w:rPr>
        <w:t xml:space="preserve">, </w:t>
      </w:r>
      <w:r w:rsidR="0037664A" w:rsidRPr="000315E4">
        <w:rPr>
          <w:rFonts w:ascii="Times New Roman" w:hAnsi="Times New Roman" w:cs="Times New Roman"/>
        </w:rPr>
        <w:t xml:space="preserve">Leipzig </w:t>
      </w:r>
      <w:r w:rsidR="00F6767D" w:rsidRPr="000315E4">
        <w:rPr>
          <w:rFonts w:ascii="Times New Roman" w:hAnsi="Times New Roman" w:cs="Times New Roman"/>
        </w:rPr>
        <w:t xml:space="preserve">1935, który umieszcza Konstantyna i Euzebiusza jako wspólnych zwolenników «politycznej teologii», która miała upaść wraz z wyznaniem nicejskim. Podejście Petersona, które jest historycznie nieudowodnione, zachowuje jednak swoją wagę jako polemika z nazizmem i teologiczne orędzie na rzecz «augustyńskiego» rozumienia historii zbawienia, zob. </w:t>
      </w:r>
      <w:r w:rsidR="00821914" w:rsidRPr="000315E4">
        <w:rPr>
          <w:rFonts w:ascii="Times New Roman" w:hAnsi="Times New Roman" w:cs="Times New Roman"/>
        </w:rPr>
        <w:t xml:space="preserve">R. </w:t>
      </w:r>
      <w:r w:rsidR="00F6767D" w:rsidRPr="000315E4">
        <w:rPr>
          <w:rFonts w:ascii="Times New Roman" w:hAnsi="Times New Roman" w:cs="Times New Roman"/>
        </w:rPr>
        <w:t xml:space="preserve">Kany, </w:t>
      </w:r>
      <w:r w:rsidR="00F6767D" w:rsidRPr="000315E4">
        <w:rPr>
          <w:rStyle w:val="Emphasis"/>
          <w:rFonts w:ascii="Times New Roman" w:hAnsi="Times New Roman" w:cs="Times New Roman"/>
        </w:rPr>
        <w:t>Kaiser Konstantin</w:t>
      </w:r>
      <w:r w:rsidR="00821914" w:rsidRPr="000315E4">
        <w:rPr>
          <w:rStyle w:val="Emphasis"/>
          <w:rFonts w:ascii="Times New Roman" w:hAnsi="Times New Roman" w:cs="Times New Roman"/>
        </w:rPr>
        <w:t>…</w:t>
      </w:r>
      <w:r w:rsidR="00F6767D" w:rsidRPr="000315E4">
        <w:rPr>
          <w:rFonts w:ascii="Times New Roman" w:hAnsi="Times New Roman" w:cs="Times New Roman"/>
        </w:rPr>
        <w:t xml:space="preserve">, </w:t>
      </w:r>
      <w:r w:rsidR="00821914" w:rsidRPr="000315E4">
        <w:rPr>
          <w:rFonts w:ascii="Times New Roman" w:hAnsi="Times New Roman" w:cs="Times New Roman"/>
        </w:rPr>
        <w:t xml:space="preserve">s. </w:t>
      </w:r>
      <w:r w:rsidR="00F6767D" w:rsidRPr="000315E4">
        <w:rPr>
          <w:rFonts w:ascii="Times New Roman" w:hAnsi="Times New Roman" w:cs="Times New Roman"/>
        </w:rPr>
        <w:t>118.</w:t>
      </w:r>
    </w:p>
  </w:footnote>
  <w:footnote w:id="23">
    <w:p w14:paraId="1EF6ED0D" w14:textId="77777777" w:rsidR="003C6D3A" w:rsidRPr="000315E4" w:rsidRDefault="003C6D3A" w:rsidP="00F6767D">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w:t>
      </w:r>
      <w:r w:rsidR="00F6767D" w:rsidRPr="000315E4">
        <w:rPr>
          <w:rFonts w:ascii="Times New Roman" w:hAnsi="Times New Roman" w:cs="Times New Roman"/>
        </w:rPr>
        <w:t>Zob. Urk. 22, 7 i nast. (= Dok. 24, 7 i nast.).</w:t>
      </w:r>
    </w:p>
  </w:footnote>
  <w:footnote w:id="24">
    <w:p w14:paraId="01F0DAA0" w14:textId="77777777" w:rsidR="003C6D3A" w:rsidRPr="000315E4" w:rsidRDefault="003C6D3A" w:rsidP="009B60C4">
      <w:pPr>
        <w:pStyle w:val="FootnoteText"/>
        <w:jc w:val="both"/>
        <w:rPr>
          <w:rFonts w:ascii="Times New Roman" w:hAnsi="Times New Roman" w:cs="Times New Roman"/>
          <w:lang w:val="de-AT"/>
        </w:rPr>
      </w:pPr>
      <w:r w:rsidRPr="000315E4">
        <w:rPr>
          <w:rStyle w:val="FootnoteReference"/>
          <w:rFonts w:ascii="Times New Roman" w:hAnsi="Times New Roman" w:cs="Times New Roman"/>
        </w:rPr>
        <w:footnoteRef/>
      </w:r>
      <w:r w:rsidRPr="000315E4">
        <w:rPr>
          <w:rFonts w:ascii="Times New Roman" w:hAnsi="Times New Roman" w:cs="Times New Roman"/>
        </w:rPr>
        <w:t xml:space="preserve"> </w:t>
      </w:r>
      <w:r w:rsidR="00F6767D" w:rsidRPr="000315E4">
        <w:rPr>
          <w:rFonts w:ascii="Times New Roman" w:hAnsi="Times New Roman" w:cs="Times New Roman"/>
        </w:rPr>
        <w:t xml:space="preserve">Szczególnie wyraźnie wyrażone w formule «γεννηθέντα, οὐ ποιηθέντα», zob. </w:t>
      </w:r>
      <w:r w:rsidR="00F6767D" w:rsidRPr="000315E4">
        <w:rPr>
          <w:rFonts w:ascii="Times New Roman" w:hAnsi="Times New Roman" w:cs="Times New Roman"/>
          <w:lang w:val="de-AT"/>
        </w:rPr>
        <w:t>M</w:t>
      </w:r>
      <w:r w:rsidR="009B60C4" w:rsidRPr="000315E4">
        <w:rPr>
          <w:rFonts w:ascii="Times New Roman" w:hAnsi="Times New Roman" w:cs="Times New Roman"/>
          <w:lang w:val="de-AT"/>
        </w:rPr>
        <w:t>.</w:t>
      </w:r>
      <w:r w:rsidR="00F6767D" w:rsidRPr="000315E4">
        <w:rPr>
          <w:rFonts w:ascii="Times New Roman" w:hAnsi="Times New Roman" w:cs="Times New Roman"/>
          <w:lang w:val="de-AT"/>
        </w:rPr>
        <w:t xml:space="preserve"> Vinzent, </w:t>
      </w:r>
      <w:r w:rsidR="00F6767D" w:rsidRPr="000315E4">
        <w:rPr>
          <w:rStyle w:val="Emphasis"/>
          <w:rFonts w:ascii="Times New Roman" w:hAnsi="Times New Roman" w:cs="Times New Roman"/>
          <w:lang w:val="de-AT"/>
        </w:rPr>
        <w:t>Die Entstehung des «Römischen Glaubensbekenntnisses»</w:t>
      </w:r>
      <w:r w:rsidR="009B60C4" w:rsidRPr="000315E4">
        <w:rPr>
          <w:rFonts w:ascii="Times New Roman" w:hAnsi="Times New Roman" w:cs="Times New Roman"/>
          <w:lang w:val="de-AT"/>
        </w:rPr>
        <w:t>, w: W. Kinzig,</w:t>
      </w:r>
      <w:r w:rsidR="00F6767D" w:rsidRPr="000315E4">
        <w:rPr>
          <w:rFonts w:ascii="Times New Roman" w:hAnsi="Times New Roman" w:cs="Times New Roman"/>
          <w:lang w:val="de-AT"/>
        </w:rPr>
        <w:t xml:space="preserve"> C</w:t>
      </w:r>
      <w:r w:rsidR="009B60C4" w:rsidRPr="000315E4">
        <w:rPr>
          <w:rFonts w:ascii="Times New Roman" w:hAnsi="Times New Roman" w:cs="Times New Roman"/>
          <w:lang w:val="de-AT"/>
        </w:rPr>
        <w:t>. Markschies,</w:t>
      </w:r>
      <w:r w:rsidR="00F6767D" w:rsidRPr="000315E4">
        <w:rPr>
          <w:rFonts w:ascii="Times New Roman" w:hAnsi="Times New Roman" w:cs="Times New Roman"/>
          <w:lang w:val="de-AT"/>
        </w:rPr>
        <w:t xml:space="preserve"> M</w:t>
      </w:r>
      <w:r w:rsidR="009B60C4" w:rsidRPr="000315E4">
        <w:rPr>
          <w:rFonts w:ascii="Times New Roman" w:hAnsi="Times New Roman" w:cs="Times New Roman"/>
          <w:lang w:val="de-AT"/>
        </w:rPr>
        <w:t>.</w:t>
      </w:r>
      <w:r w:rsidR="00F6767D" w:rsidRPr="000315E4">
        <w:rPr>
          <w:rFonts w:ascii="Times New Roman" w:hAnsi="Times New Roman" w:cs="Times New Roman"/>
          <w:lang w:val="de-AT"/>
        </w:rPr>
        <w:t xml:space="preserve"> Vinzent (red.), </w:t>
      </w:r>
      <w:r w:rsidR="00F6767D" w:rsidRPr="000315E4">
        <w:rPr>
          <w:rStyle w:val="Emphasis"/>
          <w:rFonts w:ascii="Times New Roman" w:hAnsi="Times New Roman" w:cs="Times New Roman"/>
          <w:lang w:val="de-AT"/>
        </w:rPr>
        <w:t>Tauffragen und Bekenntnis</w:t>
      </w:r>
      <w:r w:rsidR="00F6767D" w:rsidRPr="000315E4">
        <w:rPr>
          <w:rFonts w:ascii="Times New Roman" w:hAnsi="Times New Roman" w:cs="Times New Roman"/>
          <w:lang w:val="de-AT"/>
        </w:rPr>
        <w:t xml:space="preserve">, Berlin 1999, </w:t>
      </w:r>
      <w:r w:rsidR="00821914" w:rsidRPr="000315E4">
        <w:rPr>
          <w:rFonts w:ascii="Times New Roman" w:hAnsi="Times New Roman" w:cs="Times New Roman"/>
          <w:lang w:val="de-AT"/>
        </w:rPr>
        <w:t xml:space="preserve">s. </w:t>
      </w:r>
      <w:r w:rsidR="00F6767D" w:rsidRPr="000315E4">
        <w:rPr>
          <w:rFonts w:ascii="Times New Roman" w:hAnsi="Times New Roman" w:cs="Times New Roman"/>
          <w:lang w:val="de-AT"/>
        </w:rPr>
        <w:t xml:space="preserve">185–414, tutaj </w:t>
      </w:r>
      <w:r w:rsidR="00821914" w:rsidRPr="000315E4">
        <w:rPr>
          <w:rFonts w:ascii="Times New Roman" w:hAnsi="Times New Roman" w:cs="Times New Roman"/>
          <w:lang w:val="de-AT"/>
        </w:rPr>
        <w:t xml:space="preserve">s. </w:t>
      </w:r>
      <w:r w:rsidR="00F6767D" w:rsidRPr="000315E4">
        <w:rPr>
          <w:rFonts w:ascii="Times New Roman" w:hAnsi="Times New Roman" w:cs="Times New Roman"/>
          <w:lang w:val="de-AT"/>
        </w:rPr>
        <w:t>281.</w:t>
      </w:r>
    </w:p>
  </w:footnote>
  <w:footnote w:id="25">
    <w:p w14:paraId="0FFFE9DF" w14:textId="77777777" w:rsidR="003C6D3A" w:rsidRPr="000315E4" w:rsidRDefault="003C6D3A" w:rsidP="00DD70CB">
      <w:pPr>
        <w:pStyle w:val="FootnoteText"/>
        <w:jc w:val="both"/>
        <w:rPr>
          <w:rFonts w:ascii="Times New Roman" w:hAnsi="Times New Roman" w:cs="Times New Roman"/>
        </w:rPr>
      </w:pPr>
      <w:r w:rsidRPr="000315E4">
        <w:rPr>
          <w:rStyle w:val="FootnoteReference"/>
          <w:rFonts w:ascii="Times New Roman" w:hAnsi="Times New Roman" w:cs="Times New Roman"/>
        </w:rPr>
        <w:footnoteRef/>
      </w:r>
      <w:r w:rsidRPr="000315E4">
        <w:rPr>
          <w:rFonts w:ascii="Times New Roman" w:hAnsi="Times New Roman" w:cs="Times New Roman"/>
        </w:rPr>
        <w:t xml:space="preserve"> </w:t>
      </w:r>
      <w:r w:rsidR="00DD70CB" w:rsidRPr="000315E4">
        <w:rPr>
          <w:rFonts w:ascii="Times New Roman" w:hAnsi="Times New Roman" w:cs="Times New Roman"/>
        </w:rPr>
        <w:t xml:space="preserve">Teodoret z Cyru w swojej </w:t>
      </w:r>
      <w:r w:rsidR="00DD70CB" w:rsidRPr="000315E4">
        <w:rPr>
          <w:rStyle w:val="Emphasis"/>
          <w:rFonts w:ascii="Times New Roman" w:hAnsi="Times New Roman" w:cs="Times New Roman"/>
        </w:rPr>
        <w:t>Historii Kościelnej</w:t>
      </w:r>
      <w:r w:rsidR="00DD70CB" w:rsidRPr="000315E4">
        <w:rPr>
          <w:rFonts w:ascii="Times New Roman" w:hAnsi="Times New Roman" w:cs="Times New Roman"/>
        </w:rPr>
        <w:t xml:space="preserve"> (I, 7) przekazuje cytat z kazania, które pochodzi z okresu po Soborze Nicejskim.</w:t>
      </w:r>
    </w:p>
  </w:footnote>
  <w:footnote w:id="26">
    <w:p w14:paraId="67BBB6E6" w14:textId="77777777" w:rsidR="003C6D3A" w:rsidRPr="000315E4" w:rsidRDefault="003C6D3A" w:rsidP="00DD70CB">
      <w:pPr>
        <w:pStyle w:val="FootnoteText"/>
        <w:jc w:val="both"/>
        <w:rPr>
          <w:rFonts w:ascii="Times New Roman" w:hAnsi="Times New Roman" w:cs="Times New Roman"/>
          <w:lang w:val="en-US"/>
        </w:rPr>
      </w:pPr>
      <w:r w:rsidRPr="000315E4">
        <w:rPr>
          <w:rStyle w:val="FootnoteReference"/>
          <w:rFonts w:ascii="Times New Roman" w:hAnsi="Times New Roman" w:cs="Times New Roman"/>
        </w:rPr>
        <w:footnoteRef/>
      </w:r>
      <w:r w:rsidRPr="000315E4">
        <w:rPr>
          <w:rFonts w:ascii="Times New Roman" w:hAnsi="Times New Roman" w:cs="Times New Roman"/>
        </w:rPr>
        <w:t xml:space="preserve"> </w:t>
      </w:r>
      <w:r w:rsidR="00DD70CB" w:rsidRPr="000315E4">
        <w:rPr>
          <w:rFonts w:ascii="Times New Roman" w:hAnsi="Times New Roman" w:cs="Times New Roman"/>
        </w:rPr>
        <w:t xml:space="preserve">Ten obraz wyłania się już w drugiej połowie IV wieku u Gelazjusza z Cezarei, zob. </w:t>
      </w:r>
      <w:r w:rsidR="00DD70CB" w:rsidRPr="00287ECF">
        <w:rPr>
          <w:rFonts w:ascii="Times New Roman" w:hAnsi="Times New Roman" w:cs="Times New Roman"/>
          <w:lang w:val="en-GB"/>
        </w:rPr>
        <w:t>Gelasius von Caesar</w:t>
      </w:r>
      <w:r w:rsidR="00821914" w:rsidRPr="00287ECF">
        <w:rPr>
          <w:rFonts w:ascii="Times New Roman" w:hAnsi="Times New Roman" w:cs="Times New Roman"/>
          <w:lang w:val="en-GB"/>
        </w:rPr>
        <w:t>ea, F13b, opublikowane w: M. Wallraff, J. Stutz,</w:t>
      </w:r>
      <w:r w:rsidR="00DD70CB" w:rsidRPr="00287ECF">
        <w:rPr>
          <w:rFonts w:ascii="Times New Roman" w:hAnsi="Times New Roman" w:cs="Times New Roman"/>
          <w:lang w:val="en-GB"/>
        </w:rPr>
        <w:t xml:space="preserve"> </w:t>
      </w:r>
      <w:r w:rsidR="00821914" w:rsidRPr="00287ECF">
        <w:rPr>
          <w:rFonts w:ascii="Times New Roman" w:hAnsi="Times New Roman" w:cs="Times New Roman"/>
          <w:lang w:val="en-GB"/>
        </w:rPr>
        <w:t>N.</w:t>
      </w:r>
      <w:r w:rsidR="00DD70CB" w:rsidRPr="00287ECF">
        <w:rPr>
          <w:rFonts w:ascii="Times New Roman" w:hAnsi="Times New Roman" w:cs="Times New Roman"/>
          <w:lang w:val="en-GB"/>
        </w:rPr>
        <w:t xml:space="preserve"> Marinides (red.), </w:t>
      </w:r>
      <w:r w:rsidR="00DD70CB" w:rsidRPr="00287ECF">
        <w:rPr>
          <w:rStyle w:val="Emphasis"/>
          <w:rFonts w:ascii="Times New Roman" w:hAnsi="Times New Roman" w:cs="Times New Roman"/>
          <w:lang w:val="en-GB"/>
        </w:rPr>
        <w:t xml:space="preserve">Gelasius of Caesarea. </w:t>
      </w:r>
      <w:r w:rsidR="00DD70CB" w:rsidRPr="000315E4">
        <w:rPr>
          <w:rStyle w:val="Emphasis"/>
          <w:rFonts w:ascii="Times New Roman" w:hAnsi="Times New Roman" w:cs="Times New Roman"/>
          <w:lang w:val="en-US"/>
        </w:rPr>
        <w:t>Ecclesiastical History. The Extant Fragments. With an Appendix containing the Fragments from Dogmatic Writings</w:t>
      </w:r>
      <w:r w:rsidR="00DD70CB" w:rsidRPr="000315E4">
        <w:rPr>
          <w:rFonts w:ascii="Times New Roman" w:hAnsi="Times New Roman" w:cs="Times New Roman"/>
          <w:lang w:val="en-US"/>
        </w:rPr>
        <w:t xml:space="preserve">, Berlin – Boston 2018, </w:t>
      </w:r>
      <w:r w:rsidR="00821914" w:rsidRPr="000315E4">
        <w:rPr>
          <w:rFonts w:ascii="Times New Roman" w:hAnsi="Times New Roman" w:cs="Times New Roman"/>
          <w:lang w:val="en-US"/>
        </w:rPr>
        <w:t xml:space="preserve">s. </w:t>
      </w:r>
      <w:r w:rsidR="00DD70CB" w:rsidRPr="000315E4">
        <w:rPr>
          <w:rFonts w:ascii="Times New Roman" w:hAnsi="Times New Roman" w:cs="Times New Roman"/>
          <w:lang w:val="en-US"/>
        </w:rPr>
        <w:t>106.</w:t>
      </w:r>
    </w:p>
  </w:footnote>
  <w:footnote w:id="27">
    <w:p w14:paraId="276490D0" w14:textId="77777777" w:rsidR="003C6D3A" w:rsidRPr="000315E4" w:rsidRDefault="003C6D3A" w:rsidP="00DD70CB">
      <w:pPr>
        <w:pStyle w:val="FootnoteText"/>
        <w:jc w:val="both"/>
        <w:rPr>
          <w:rFonts w:ascii="Times New Roman" w:hAnsi="Times New Roman" w:cs="Times New Roman"/>
          <w:lang w:val="en-US"/>
        </w:rPr>
      </w:pPr>
      <w:r w:rsidRPr="000315E4">
        <w:rPr>
          <w:rStyle w:val="FootnoteReference"/>
          <w:rFonts w:ascii="Times New Roman" w:hAnsi="Times New Roman" w:cs="Times New Roman"/>
        </w:rPr>
        <w:footnoteRef/>
      </w:r>
      <w:r w:rsidR="00DD70CB" w:rsidRPr="000315E4">
        <w:rPr>
          <w:rFonts w:ascii="Times New Roman" w:hAnsi="Times New Roman" w:cs="Times New Roman"/>
          <w:lang w:val="en-US"/>
        </w:rPr>
        <w:t>To</w:t>
      </w:r>
      <w:r w:rsidR="00702453" w:rsidRPr="000315E4">
        <w:rPr>
          <w:rFonts w:ascii="Times New Roman" w:hAnsi="Times New Roman" w:cs="Times New Roman"/>
          <w:lang w:val="en-US"/>
        </w:rPr>
        <w:t>,</w:t>
      </w:r>
      <w:r w:rsidRPr="000315E4">
        <w:rPr>
          <w:rFonts w:ascii="Times New Roman" w:hAnsi="Times New Roman" w:cs="Times New Roman"/>
          <w:lang w:val="en-US"/>
        </w:rPr>
        <w:t xml:space="preserve"> </w:t>
      </w:r>
      <w:r w:rsidR="00DD70CB" w:rsidRPr="000315E4">
        <w:rPr>
          <w:rFonts w:ascii="Times New Roman" w:hAnsi="Times New Roman" w:cs="Times New Roman"/>
          <w:lang w:val="en-US"/>
        </w:rPr>
        <w:t>że przy ocenie "Tomus ad Antiochenos" (Dok. 69.2) nie należy pomijać jego kościelno-p</w:t>
      </w:r>
      <w:r w:rsidR="00821914" w:rsidRPr="000315E4">
        <w:rPr>
          <w:rFonts w:ascii="Times New Roman" w:hAnsi="Times New Roman" w:cs="Times New Roman"/>
          <w:lang w:val="en-US"/>
        </w:rPr>
        <w:t>olitycznego motywu, pokazuje T.</w:t>
      </w:r>
      <w:r w:rsidR="00DD70CB" w:rsidRPr="000315E4">
        <w:rPr>
          <w:rFonts w:ascii="Times New Roman" w:hAnsi="Times New Roman" w:cs="Times New Roman"/>
          <w:lang w:val="en-US"/>
        </w:rPr>
        <w:t xml:space="preserve"> Elliot, </w:t>
      </w:r>
      <w:r w:rsidR="00DD70CB" w:rsidRPr="000315E4">
        <w:rPr>
          <w:rStyle w:val="Emphasis"/>
          <w:rFonts w:ascii="Times New Roman" w:hAnsi="Times New Roman" w:cs="Times New Roman"/>
          <w:lang w:val="en-US"/>
        </w:rPr>
        <w:t>Was the Tomus ad Antiochenos a Pacific Document?</w:t>
      </w:r>
      <w:r w:rsidR="00DD70CB" w:rsidRPr="000315E4">
        <w:rPr>
          <w:rFonts w:ascii="Times New Roman" w:hAnsi="Times New Roman" w:cs="Times New Roman"/>
          <w:lang w:val="en-US"/>
        </w:rPr>
        <w:t xml:space="preserve">, w: </w:t>
      </w:r>
      <w:r w:rsidR="00DD70CB" w:rsidRPr="000315E4">
        <w:rPr>
          <w:rStyle w:val="Emphasis"/>
          <w:rFonts w:ascii="Times New Roman" w:hAnsi="Times New Roman" w:cs="Times New Roman"/>
          <w:lang w:val="en-US"/>
        </w:rPr>
        <w:t>The Journal of Ecclesiastical History</w:t>
      </w:r>
      <w:r w:rsidR="00DD70CB" w:rsidRPr="000315E4">
        <w:rPr>
          <w:rFonts w:ascii="Times New Roman" w:hAnsi="Times New Roman" w:cs="Times New Roman"/>
          <w:lang w:val="en-US"/>
        </w:rPr>
        <w:t xml:space="preserve"> 58 (2007), </w:t>
      </w:r>
      <w:r w:rsidR="00821914" w:rsidRPr="000315E4">
        <w:rPr>
          <w:rFonts w:ascii="Times New Roman" w:hAnsi="Times New Roman" w:cs="Times New Roman"/>
          <w:lang w:val="en-US"/>
        </w:rPr>
        <w:t xml:space="preserve">s. </w:t>
      </w:r>
      <w:r w:rsidR="00DD70CB" w:rsidRPr="000315E4">
        <w:rPr>
          <w:rFonts w:ascii="Times New Roman" w:hAnsi="Times New Roman" w:cs="Times New Roman"/>
          <w:lang w:val="en-US"/>
        </w:rPr>
        <w:t>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1191D"/>
    <w:multiLevelType w:val="hybridMultilevel"/>
    <w:tmpl w:val="A5228A3E"/>
    <w:lvl w:ilvl="0" w:tplc="DA4C4E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9947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382"/>
    <w:rsid w:val="000015F0"/>
    <w:rsid w:val="00001D15"/>
    <w:rsid w:val="00016762"/>
    <w:rsid w:val="00021773"/>
    <w:rsid w:val="00022627"/>
    <w:rsid w:val="00030385"/>
    <w:rsid w:val="00030520"/>
    <w:rsid w:val="000315E4"/>
    <w:rsid w:val="0004156D"/>
    <w:rsid w:val="000568FD"/>
    <w:rsid w:val="00065016"/>
    <w:rsid w:val="000659B4"/>
    <w:rsid w:val="00065B61"/>
    <w:rsid w:val="00091382"/>
    <w:rsid w:val="0009393D"/>
    <w:rsid w:val="00094CDD"/>
    <w:rsid w:val="000A0D47"/>
    <w:rsid w:val="000B0D24"/>
    <w:rsid w:val="000C0126"/>
    <w:rsid w:val="000C7C10"/>
    <w:rsid w:val="000D0919"/>
    <w:rsid w:val="000D7E57"/>
    <w:rsid w:val="00112192"/>
    <w:rsid w:val="001171EF"/>
    <w:rsid w:val="00166DA7"/>
    <w:rsid w:val="00167A61"/>
    <w:rsid w:val="001720AD"/>
    <w:rsid w:val="00182324"/>
    <w:rsid w:val="001A1E72"/>
    <w:rsid w:val="001A5CE8"/>
    <w:rsid w:val="001A6437"/>
    <w:rsid w:val="001B00B2"/>
    <w:rsid w:val="001B719D"/>
    <w:rsid w:val="001C5D1D"/>
    <w:rsid w:val="001E1A78"/>
    <w:rsid w:val="001F12DA"/>
    <w:rsid w:val="00220732"/>
    <w:rsid w:val="00250DAB"/>
    <w:rsid w:val="0025581F"/>
    <w:rsid w:val="00256AB3"/>
    <w:rsid w:val="00265E05"/>
    <w:rsid w:val="00287ECF"/>
    <w:rsid w:val="002A7909"/>
    <w:rsid w:val="002A7D39"/>
    <w:rsid w:val="002C29D7"/>
    <w:rsid w:val="002C737B"/>
    <w:rsid w:val="002D0CAF"/>
    <w:rsid w:val="002D584A"/>
    <w:rsid w:val="002E28C9"/>
    <w:rsid w:val="002F3061"/>
    <w:rsid w:val="00305947"/>
    <w:rsid w:val="0035047E"/>
    <w:rsid w:val="0035080D"/>
    <w:rsid w:val="00360849"/>
    <w:rsid w:val="00360A22"/>
    <w:rsid w:val="0037525F"/>
    <w:rsid w:val="0037664A"/>
    <w:rsid w:val="00381B09"/>
    <w:rsid w:val="0038652B"/>
    <w:rsid w:val="00394C1C"/>
    <w:rsid w:val="0039549F"/>
    <w:rsid w:val="0039730E"/>
    <w:rsid w:val="003C6D3A"/>
    <w:rsid w:val="00405E50"/>
    <w:rsid w:val="00426512"/>
    <w:rsid w:val="004545DC"/>
    <w:rsid w:val="00455489"/>
    <w:rsid w:val="00464108"/>
    <w:rsid w:val="0049225F"/>
    <w:rsid w:val="00492D5B"/>
    <w:rsid w:val="004A207F"/>
    <w:rsid w:val="004A38F2"/>
    <w:rsid w:val="004D1907"/>
    <w:rsid w:val="004E1210"/>
    <w:rsid w:val="004E1641"/>
    <w:rsid w:val="004E5557"/>
    <w:rsid w:val="004F337B"/>
    <w:rsid w:val="00500230"/>
    <w:rsid w:val="005254CF"/>
    <w:rsid w:val="005325A4"/>
    <w:rsid w:val="00552979"/>
    <w:rsid w:val="00571844"/>
    <w:rsid w:val="005876DB"/>
    <w:rsid w:val="0059264C"/>
    <w:rsid w:val="005A3828"/>
    <w:rsid w:val="005C4CA7"/>
    <w:rsid w:val="005F0E88"/>
    <w:rsid w:val="005F2B00"/>
    <w:rsid w:val="00603303"/>
    <w:rsid w:val="00613671"/>
    <w:rsid w:val="006236CF"/>
    <w:rsid w:val="006472DA"/>
    <w:rsid w:val="0064777C"/>
    <w:rsid w:val="00647B1E"/>
    <w:rsid w:val="006543A8"/>
    <w:rsid w:val="00665F07"/>
    <w:rsid w:val="00684968"/>
    <w:rsid w:val="0069774D"/>
    <w:rsid w:val="00702453"/>
    <w:rsid w:val="00704853"/>
    <w:rsid w:val="00720E78"/>
    <w:rsid w:val="00744E6A"/>
    <w:rsid w:val="00746C63"/>
    <w:rsid w:val="00756C0C"/>
    <w:rsid w:val="00756D72"/>
    <w:rsid w:val="00783C87"/>
    <w:rsid w:val="00793FA4"/>
    <w:rsid w:val="007A6B1E"/>
    <w:rsid w:val="007E05E6"/>
    <w:rsid w:val="007E72C9"/>
    <w:rsid w:val="00802C68"/>
    <w:rsid w:val="00821914"/>
    <w:rsid w:val="008301CE"/>
    <w:rsid w:val="00896877"/>
    <w:rsid w:val="008C0A1A"/>
    <w:rsid w:val="008C4ECA"/>
    <w:rsid w:val="008D3158"/>
    <w:rsid w:val="008D6434"/>
    <w:rsid w:val="008F5BF4"/>
    <w:rsid w:val="009009B1"/>
    <w:rsid w:val="00913578"/>
    <w:rsid w:val="00926DA4"/>
    <w:rsid w:val="00931336"/>
    <w:rsid w:val="00946C30"/>
    <w:rsid w:val="00967147"/>
    <w:rsid w:val="00982453"/>
    <w:rsid w:val="00985EE4"/>
    <w:rsid w:val="00991E92"/>
    <w:rsid w:val="009A0472"/>
    <w:rsid w:val="009B60C4"/>
    <w:rsid w:val="009E475D"/>
    <w:rsid w:val="009F61E6"/>
    <w:rsid w:val="00A34FDF"/>
    <w:rsid w:val="00A422F5"/>
    <w:rsid w:val="00A57B29"/>
    <w:rsid w:val="00A72F6D"/>
    <w:rsid w:val="00A8247B"/>
    <w:rsid w:val="00A83304"/>
    <w:rsid w:val="00AB1730"/>
    <w:rsid w:val="00AB28B1"/>
    <w:rsid w:val="00AB2FA3"/>
    <w:rsid w:val="00AC182A"/>
    <w:rsid w:val="00AC1D4D"/>
    <w:rsid w:val="00AE6E96"/>
    <w:rsid w:val="00AF6F67"/>
    <w:rsid w:val="00B32EE7"/>
    <w:rsid w:val="00B94908"/>
    <w:rsid w:val="00B94CB0"/>
    <w:rsid w:val="00BB6419"/>
    <w:rsid w:val="00BD50E3"/>
    <w:rsid w:val="00BE4531"/>
    <w:rsid w:val="00C0056F"/>
    <w:rsid w:val="00C04340"/>
    <w:rsid w:val="00C20AFD"/>
    <w:rsid w:val="00C2680A"/>
    <w:rsid w:val="00C31286"/>
    <w:rsid w:val="00C526ED"/>
    <w:rsid w:val="00C56430"/>
    <w:rsid w:val="00C7348B"/>
    <w:rsid w:val="00C8198E"/>
    <w:rsid w:val="00C95476"/>
    <w:rsid w:val="00CA535C"/>
    <w:rsid w:val="00CB6284"/>
    <w:rsid w:val="00CF4743"/>
    <w:rsid w:val="00D05C3B"/>
    <w:rsid w:val="00D26BB7"/>
    <w:rsid w:val="00D306DD"/>
    <w:rsid w:val="00D77A97"/>
    <w:rsid w:val="00D932F9"/>
    <w:rsid w:val="00D94492"/>
    <w:rsid w:val="00DB0745"/>
    <w:rsid w:val="00DC6D51"/>
    <w:rsid w:val="00DD70CB"/>
    <w:rsid w:val="00DE30F0"/>
    <w:rsid w:val="00DF490E"/>
    <w:rsid w:val="00E02EB6"/>
    <w:rsid w:val="00E03451"/>
    <w:rsid w:val="00E03695"/>
    <w:rsid w:val="00E05C56"/>
    <w:rsid w:val="00E064BD"/>
    <w:rsid w:val="00E13473"/>
    <w:rsid w:val="00E463CB"/>
    <w:rsid w:val="00E70BBA"/>
    <w:rsid w:val="00E86EFF"/>
    <w:rsid w:val="00EA6BB4"/>
    <w:rsid w:val="00EB65E6"/>
    <w:rsid w:val="00ED0730"/>
    <w:rsid w:val="00EE4C02"/>
    <w:rsid w:val="00F122F8"/>
    <w:rsid w:val="00F27BB0"/>
    <w:rsid w:val="00F63A33"/>
    <w:rsid w:val="00F6767D"/>
    <w:rsid w:val="00FB085C"/>
    <w:rsid w:val="00FB0862"/>
    <w:rsid w:val="00FC6214"/>
    <w:rsid w:val="00FF07C3"/>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0B01"/>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3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382"/>
    <w:rPr>
      <w:b/>
      <w:bCs/>
    </w:rPr>
  </w:style>
  <w:style w:type="character" w:customStyle="1" w:styleId="A18">
    <w:name w:val="A18"/>
    <w:uiPriority w:val="99"/>
    <w:rsid w:val="00091382"/>
    <w:rPr>
      <w:rFonts w:cs="Lato Light"/>
      <w:color w:val="000000"/>
    </w:rPr>
  </w:style>
  <w:style w:type="paragraph" w:styleId="FootnoteText">
    <w:name w:val="footnote text"/>
    <w:basedOn w:val="Normal"/>
    <w:link w:val="FootnoteTextChar"/>
    <w:uiPriority w:val="99"/>
    <w:semiHidden/>
    <w:unhideWhenUsed/>
    <w:rsid w:val="00256A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AB3"/>
    <w:rPr>
      <w:sz w:val="20"/>
      <w:szCs w:val="20"/>
    </w:rPr>
  </w:style>
  <w:style w:type="character" w:styleId="FootnoteReference">
    <w:name w:val="footnote reference"/>
    <w:basedOn w:val="DefaultParagraphFont"/>
    <w:uiPriority w:val="99"/>
    <w:semiHidden/>
    <w:unhideWhenUsed/>
    <w:rsid w:val="00256AB3"/>
    <w:rPr>
      <w:vertAlign w:val="superscript"/>
    </w:rPr>
  </w:style>
  <w:style w:type="character" w:styleId="Emphasis">
    <w:name w:val="Emphasis"/>
    <w:basedOn w:val="DefaultParagraphFont"/>
    <w:uiPriority w:val="20"/>
    <w:qFormat/>
    <w:rsid w:val="00571844"/>
    <w:rPr>
      <w:i/>
      <w:iCs/>
    </w:rPr>
  </w:style>
  <w:style w:type="character" w:customStyle="1" w:styleId="A16">
    <w:name w:val="A16"/>
    <w:uiPriority w:val="99"/>
    <w:rsid w:val="00571844"/>
    <w:rPr>
      <w:rFonts w:cs="Bembo Std"/>
      <w:i/>
      <w:iCs/>
      <w:color w:val="000000"/>
      <w:sz w:val="10"/>
      <w:szCs w:val="10"/>
    </w:rPr>
  </w:style>
  <w:style w:type="paragraph" w:styleId="NoSpacing">
    <w:name w:val="No Spacing"/>
    <w:uiPriority w:val="1"/>
    <w:qFormat/>
    <w:rsid w:val="00AB28B1"/>
    <w:pPr>
      <w:spacing w:after="0" w:line="240" w:lineRule="auto"/>
    </w:pPr>
  </w:style>
  <w:style w:type="paragraph" w:styleId="ListParagraph">
    <w:name w:val="List Paragraph"/>
    <w:basedOn w:val="Normal"/>
    <w:uiPriority w:val="34"/>
    <w:qFormat/>
    <w:rsid w:val="00AB28B1"/>
    <w:pPr>
      <w:ind w:left="720"/>
      <w:contextualSpacing/>
    </w:pPr>
  </w:style>
  <w:style w:type="character" w:styleId="Hyperlink">
    <w:name w:val="Hyperlink"/>
    <w:basedOn w:val="DefaultParagraphFont"/>
    <w:uiPriority w:val="99"/>
    <w:semiHidden/>
    <w:unhideWhenUsed/>
    <w:rsid w:val="000D09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653">
      <w:bodyDiv w:val="1"/>
      <w:marLeft w:val="0"/>
      <w:marRight w:val="0"/>
      <w:marTop w:val="0"/>
      <w:marBottom w:val="0"/>
      <w:divBdr>
        <w:top w:val="none" w:sz="0" w:space="0" w:color="auto"/>
        <w:left w:val="none" w:sz="0" w:space="0" w:color="auto"/>
        <w:bottom w:val="none" w:sz="0" w:space="0" w:color="auto"/>
        <w:right w:val="none" w:sz="0" w:space="0" w:color="auto"/>
      </w:divBdr>
    </w:div>
    <w:div w:id="10763370">
      <w:bodyDiv w:val="1"/>
      <w:marLeft w:val="0"/>
      <w:marRight w:val="0"/>
      <w:marTop w:val="0"/>
      <w:marBottom w:val="0"/>
      <w:divBdr>
        <w:top w:val="none" w:sz="0" w:space="0" w:color="auto"/>
        <w:left w:val="none" w:sz="0" w:space="0" w:color="auto"/>
        <w:bottom w:val="none" w:sz="0" w:space="0" w:color="auto"/>
        <w:right w:val="none" w:sz="0" w:space="0" w:color="auto"/>
      </w:divBdr>
    </w:div>
    <w:div w:id="77026034">
      <w:bodyDiv w:val="1"/>
      <w:marLeft w:val="0"/>
      <w:marRight w:val="0"/>
      <w:marTop w:val="0"/>
      <w:marBottom w:val="0"/>
      <w:divBdr>
        <w:top w:val="none" w:sz="0" w:space="0" w:color="auto"/>
        <w:left w:val="none" w:sz="0" w:space="0" w:color="auto"/>
        <w:bottom w:val="none" w:sz="0" w:space="0" w:color="auto"/>
        <w:right w:val="none" w:sz="0" w:space="0" w:color="auto"/>
      </w:divBdr>
    </w:div>
    <w:div w:id="91584926">
      <w:bodyDiv w:val="1"/>
      <w:marLeft w:val="0"/>
      <w:marRight w:val="0"/>
      <w:marTop w:val="0"/>
      <w:marBottom w:val="0"/>
      <w:divBdr>
        <w:top w:val="none" w:sz="0" w:space="0" w:color="auto"/>
        <w:left w:val="none" w:sz="0" w:space="0" w:color="auto"/>
        <w:bottom w:val="none" w:sz="0" w:space="0" w:color="auto"/>
        <w:right w:val="none" w:sz="0" w:space="0" w:color="auto"/>
      </w:divBdr>
    </w:div>
    <w:div w:id="122387672">
      <w:bodyDiv w:val="1"/>
      <w:marLeft w:val="0"/>
      <w:marRight w:val="0"/>
      <w:marTop w:val="0"/>
      <w:marBottom w:val="0"/>
      <w:divBdr>
        <w:top w:val="none" w:sz="0" w:space="0" w:color="auto"/>
        <w:left w:val="none" w:sz="0" w:space="0" w:color="auto"/>
        <w:bottom w:val="none" w:sz="0" w:space="0" w:color="auto"/>
        <w:right w:val="none" w:sz="0" w:space="0" w:color="auto"/>
      </w:divBdr>
    </w:div>
    <w:div w:id="134029502">
      <w:bodyDiv w:val="1"/>
      <w:marLeft w:val="0"/>
      <w:marRight w:val="0"/>
      <w:marTop w:val="0"/>
      <w:marBottom w:val="0"/>
      <w:divBdr>
        <w:top w:val="none" w:sz="0" w:space="0" w:color="auto"/>
        <w:left w:val="none" w:sz="0" w:space="0" w:color="auto"/>
        <w:bottom w:val="none" w:sz="0" w:space="0" w:color="auto"/>
        <w:right w:val="none" w:sz="0" w:space="0" w:color="auto"/>
      </w:divBdr>
    </w:div>
    <w:div w:id="161042807">
      <w:bodyDiv w:val="1"/>
      <w:marLeft w:val="0"/>
      <w:marRight w:val="0"/>
      <w:marTop w:val="0"/>
      <w:marBottom w:val="0"/>
      <w:divBdr>
        <w:top w:val="none" w:sz="0" w:space="0" w:color="auto"/>
        <w:left w:val="none" w:sz="0" w:space="0" w:color="auto"/>
        <w:bottom w:val="none" w:sz="0" w:space="0" w:color="auto"/>
        <w:right w:val="none" w:sz="0" w:space="0" w:color="auto"/>
      </w:divBdr>
    </w:div>
    <w:div w:id="237248318">
      <w:bodyDiv w:val="1"/>
      <w:marLeft w:val="0"/>
      <w:marRight w:val="0"/>
      <w:marTop w:val="0"/>
      <w:marBottom w:val="0"/>
      <w:divBdr>
        <w:top w:val="none" w:sz="0" w:space="0" w:color="auto"/>
        <w:left w:val="none" w:sz="0" w:space="0" w:color="auto"/>
        <w:bottom w:val="none" w:sz="0" w:space="0" w:color="auto"/>
        <w:right w:val="none" w:sz="0" w:space="0" w:color="auto"/>
      </w:divBdr>
    </w:div>
    <w:div w:id="314258225">
      <w:bodyDiv w:val="1"/>
      <w:marLeft w:val="0"/>
      <w:marRight w:val="0"/>
      <w:marTop w:val="0"/>
      <w:marBottom w:val="0"/>
      <w:divBdr>
        <w:top w:val="none" w:sz="0" w:space="0" w:color="auto"/>
        <w:left w:val="none" w:sz="0" w:space="0" w:color="auto"/>
        <w:bottom w:val="none" w:sz="0" w:space="0" w:color="auto"/>
        <w:right w:val="none" w:sz="0" w:space="0" w:color="auto"/>
      </w:divBdr>
    </w:div>
    <w:div w:id="344749667">
      <w:bodyDiv w:val="1"/>
      <w:marLeft w:val="0"/>
      <w:marRight w:val="0"/>
      <w:marTop w:val="0"/>
      <w:marBottom w:val="0"/>
      <w:divBdr>
        <w:top w:val="none" w:sz="0" w:space="0" w:color="auto"/>
        <w:left w:val="none" w:sz="0" w:space="0" w:color="auto"/>
        <w:bottom w:val="none" w:sz="0" w:space="0" w:color="auto"/>
        <w:right w:val="none" w:sz="0" w:space="0" w:color="auto"/>
      </w:divBdr>
    </w:div>
    <w:div w:id="366295831">
      <w:bodyDiv w:val="1"/>
      <w:marLeft w:val="0"/>
      <w:marRight w:val="0"/>
      <w:marTop w:val="0"/>
      <w:marBottom w:val="0"/>
      <w:divBdr>
        <w:top w:val="none" w:sz="0" w:space="0" w:color="auto"/>
        <w:left w:val="none" w:sz="0" w:space="0" w:color="auto"/>
        <w:bottom w:val="none" w:sz="0" w:space="0" w:color="auto"/>
        <w:right w:val="none" w:sz="0" w:space="0" w:color="auto"/>
      </w:divBdr>
    </w:div>
    <w:div w:id="384647661">
      <w:bodyDiv w:val="1"/>
      <w:marLeft w:val="0"/>
      <w:marRight w:val="0"/>
      <w:marTop w:val="0"/>
      <w:marBottom w:val="0"/>
      <w:divBdr>
        <w:top w:val="none" w:sz="0" w:space="0" w:color="auto"/>
        <w:left w:val="none" w:sz="0" w:space="0" w:color="auto"/>
        <w:bottom w:val="none" w:sz="0" w:space="0" w:color="auto"/>
        <w:right w:val="none" w:sz="0" w:space="0" w:color="auto"/>
      </w:divBdr>
    </w:div>
    <w:div w:id="437481488">
      <w:bodyDiv w:val="1"/>
      <w:marLeft w:val="0"/>
      <w:marRight w:val="0"/>
      <w:marTop w:val="0"/>
      <w:marBottom w:val="0"/>
      <w:divBdr>
        <w:top w:val="none" w:sz="0" w:space="0" w:color="auto"/>
        <w:left w:val="none" w:sz="0" w:space="0" w:color="auto"/>
        <w:bottom w:val="none" w:sz="0" w:space="0" w:color="auto"/>
        <w:right w:val="none" w:sz="0" w:space="0" w:color="auto"/>
      </w:divBdr>
    </w:div>
    <w:div w:id="441918660">
      <w:bodyDiv w:val="1"/>
      <w:marLeft w:val="0"/>
      <w:marRight w:val="0"/>
      <w:marTop w:val="0"/>
      <w:marBottom w:val="0"/>
      <w:divBdr>
        <w:top w:val="none" w:sz="0" w:space="0" w:color="auto"/>
        <w:left w:val="none" w:sz="0" w:space="0" w:color="auto"/>
        <w:bottom w:val="none" w:sz="0" w:space="0" w:color="auto"/>
        <w:right w:val="none" w:sz="0" w:space="0" w:color="auto"/>
      </w:divBdr>
    </w:div>
    <w:div w:id="646321329">
      <w:bodyDiv w:val="1"/>
      <w:marLeft w:val="0"/>
      <w:marRight w:val="0"/>
      <w:marTop w:val="0"/>
      <w:marBottom w:val="0"/>
      <w:divBdr>
        <w:top w:val="none" w:sz="0" w:space="0" w:color="auto"/>
        <w:left w:val="none" w:sz="0" w:space="0" w:color="auto"/>
        <w:bottom w:val="none" w:sz="0" w:space="0" w:color="auto"/>
        <w:right w:val="none" w:sz="0" w:space="0" w:color="auto"/>
      </w:divBdr>
    </w:div>
    <w:div w:id="674765389">
      <w:bodyDiv w:val="1"/>
      <w:marLeft w:val="0"/>
      <w:marRight w:val="0"/>
      <w:marTop w:val="0"/>
      <w:marBottom w:val="0"/>
      <w:divBdr>
        <w:top w:val="none" w:sz="0" w:space="0" w:color="auto"/>
        <w:left w:val="none" w:sz="0" w:space="0" w:color="auto"/>
        <w:bottom w:val="none" w:sz="0" w:space="0" w:color="auto"/>
        <w:right w:val="none" w:sz="0" w:space="0" w:color="auto"/>
      </w:divBdr>
    </w:div>
    <w:div w:id="725563541">
      <w:bodyDiv w:val="1"/>
      <w:marLeft w:val="0"/>
      <w:marRight w:val="0"/>
      <w:marTop w:val="0"/>
      <w:marBottom w:val="0"/>
      <w:divBdr>
        <w:top w:val="none" w:sz="0" w:space="0" w:color="auto"/>
        <w:left w:val="none" w:sz="0" w:space="0" w:color="auto"/>
        <w:bottom w:val="none" w:sz="0" w:space="0" w:color="auto"/>
        <w:right w:val="none" w:sz="0" w:space="0" w:color="auto"/>
      </w:divBdr>
    </w:div>
    <w:div w:id="740443820">
      <w:bodyDiv w:val="1"/>
      <w:marLeft w:val="0"/>
      <w:marRight w:val="0"/>
      <w:marTop w:val="0"/>
      <w:marBottom w:val="0"/>
      <w:divBdr>
        <w:top w:val="none" w:sz="0" w:space="0" w:color="auto"/>
        <w:left w:val="none" w:sz="0" w:space="0" w:color="auto"/>
        <w:bottom w:val="none" w:sz="0" w:space="0" w:color="auto"/>
        <w:right w:val="none" w:sz="0" w:space="0" w:color="auto"/>
      </w:divBdr>
    </w:div>
    <w:div w:id="799610070">
      <w:bodyDiv w:val="1"/>
      <w:marLeft w:val="0"/>
      <w:marRight w:val="0"/>
      <w:marTop w:val="0"/>
      <w:marBottom w:val="0"/>
      <w:divBdr>
        <w:top w:val="none" w:sz="0" w:space="0" w:color="auto"/>
        <w:left w:val="none" w:sz="0" w:space="0" w:color="auto"/>
        <w:bottom w:val="none" w:sz="0" w:space="0" w:color="auto"/>
        <w:right w:val="none" w:sz="0" w:space="0" w:color="auto"/>
      </w:divBdr>
    </w:div>
    <w:div w:id="844827495">
      <w:bodyDiv w:val="1"/>
      <w:marLeft w:val="0"/>
      <w:marRight w:val="0"/>
      <w:marTop w:val="0"/>
      <w:marBottom w:val="0"/>
      <w:divBdr>
        <w:top w:val="none" w:sz="0" w:space="0" w:color="auto"/>
        <w:left w:val="none" w:sz="0" w:space="0" w:color="auto"/>
        <w:bottom w:val="none" w:sz="0" w:space="0" w:color="auto"/>
        <w:right w:val="none" w:sz="0" w:space="0" w:color="auto"/>
      </w:divBdr>
    </w:div>
    <w:div w:id="948974461">
      <w:bodyDiv w:val="1"/>
      <w:marLeft w:val="0"/>
      <w:marRight w:val="0"/>
      <w:marTop w:val="0"/>
      <w:marBottom w:val="0"/>
      <w:divBdr>
        <w:top w:val="none" w:sz="0" w:space="0" w:color="auto"/>
        <w:left w:val="none" w:sz="0" w:space="0" w:color="auto"/>
        <w:bottom w:val="none" w:sz="0" w:space="0" w:color="auto"/>
        <w:right w:val="none" w:sz="0" w:space="0" w:color="auto"/>
      </w:divBdr>
    </w:div>
    <w:div w:id="952983413">
      <w:bodyDiv w:val="1"/>
      <w:marLeft w:val="0"/>
      <w:marRight w:val="0"/>
      <w:marTop w:val="0"/>
      <w:marBottom w:val="0"/>
      <w:divBdr>
        <w:top w:val="none" w:sz="0" w:space="0" w:color="auto"/>
        <w:left w:val="none" w:sz="0" w:space="0" w:color="auto"/>
        <w:bottom w:val="none" w:sz="0" w:space="0" w:color="auto"/>
        <w:right w:val="none" w:sz="0" w:space="0" w:color="auto"/>
      </w:divBdr>
    </w:div>
    <w:div w:id="961573482">
      <w:bodyDiv w:val="1"/>
      <w:marLeft w:val="0"/>
      <w:marRight w:val="0"/>
      <w:marTop w:val="0"/>
      <w:marBottom w:val="0"/>
      <w:divBdr>
        <w:top w:val="none" w:sz="0" w:space="0" w:color="auto"/>
        <w:left w:val="none" w:sz="0" w:space="0" w:color="auto"/>
        <w:bottom w:val="none" w:sz="0" w:space="0" w:color="auto"/>
        <w:right w:val="none" w:sz="0" w:space="0" w:color="auto"/>
      </w:divBdr>
    </w:div>
    <w:div w:id="1120681927">
      <w:bodyDiv w:val="1"/>
      <w:marLeft w:val="0"/>
      <w:marRight w:val="0"/>
      <w:marTop w:val="0"/>
      <w:marBottom w:val="0"/>
      <w:divBdr>
        <w:top w:val="none" w:sz="0" w:space="0" w:color="auto"/>
        <w:left w:val="none" w:sz="0" w:space="0" w:color="auto"/>
        <w:bottom w:val="none" w:sz="0" w:space="0" w:color="auto"/>
        <w:right w:val="none" w:sz="0" w:space="0" w:color="auto"/>
      </w:divBdr>
    </w:div>
    <w:div w:id="1180894923">
      <w:bodyDiv w:val="1"/>
      <w:marLeft w:val="0"/>
      <w:marRight w:val="0"/>
      <w:marTop w:val="0"/>
      <w:marBottom w:val="0"/>
      <w:divBdr>
        <w:top w:val="none" w:sz="0" w:space="0" w:color="auto"/>
        <w:left w:val="none" w:sz="0" w:space="0" w:color="auto"/>
        <w:bottom w:val="none" w:sz="0" w:space="0" w:color="auto"/>
        <w:right w:val="none" w:sz="0" w:space="0" w:color="auto"/>
      </w:divBdr>
    </w:div>
    <w:div w:id="1270089870">
      <w:bodyDiv w:val="1"/>
      <w:marLeft w:val="0"/>
      <w:marRight w:val="0"/>
      <w:marTop w:val="0"/>
      <w:marBottom w:val="0"/>
      <w:divBdr>
        <w:top w:val="none" w:sz="0" w:space="0" w:color="auto"/>
        <w:left w:val="none" w:sz="0" w:space="0" w:color="auto"/>
        <w:bottom w:val="none" w:sz="0" w:space="0" w:color="auto"/>
        <w:right w:val="none" w:sz="0" w:space="0" w:color="auto"/>
      </w:divBdr>
    </w:div>
    <w:div w:id="1274629278">
      <w:bodyDiv w:val="1"/>
      <w:marLeft w:val="0"/>
      <w:marRight w:val="0"/>
      <w:marTop w:val="0"/>
      <w:marBottom w:val="0"/>
      <w:divBdr>
        <w:top w:val="none" w:sz="0" w:space="0" w:color="auto"/>
        <w:left w:val="none" w:sz="0" w:space="0" w:color="auto"/>
        <w:bottom w:val="none" w:sz="0" w:space="0" w:color="auto"/>
        <w:right w:val="none" w:sz="0" w:space="0" w:color="auto"/>
      </w:divBdr>
    </w:div>
    <w:div w:id="1333489327">
      <w:bodyDiv w:val="1"/>
      <w:marLeft w:val="0"/>
      <w:marRight w:val="0"/>
      <w:marTop w:val="0"/>
      <w:marBottom w:val="0"/>
      <w:divBdr>
        <w:top w:val="none" w:sz="0" w:space="0" w:color="auto"/>
        <w:left w:val="none" w:sz="0" w:space="0" w:color="auto"/>
        <w:bottom w:val="none" w:sz="0" w:space="0" w:color="auto"/>
        <w:right w:val="none" w:sz="0" w:space="0" w:color="auto"/>
      </w:divBdr>
    </w:div>
    <w:div w:id="1373117185">
      <w:bodyDiv w:val="1"/>
      <w:marLeft w:val="0"/>
      <w:marRight w:val="0"/>
      <w:marTop w:val="0"/>
      <w:marBottom w:val="0"/>
      <w:divBdr>
        <w:top w:val="none" w:sz="0" w:space="0" w:color="auto"/>
        <w:left w:val="none" w:sz="0" w:space="0" w:color="auto"/>
        <w:bottom w:val="none" w:sz="0" w:space="0" w:color="auto"/>
        <w:right w:val="none" w:sz="0" w:space="0" w:color="auto"/>
      </w:divBdr>
    </w:div>
    <w:div w:id="1460999755">
      <w:bodyDiv w:val="1"/>
      <w:marLeft w:val="0"/>
      <w:marRight w:val="0"/>
      <w:marTop w:val="0"/>
      <w:marBottom w:val="0"/>
      <w:divBdr>
        <w:top w:val="none" w:sz="0" w:space="0" w:color="auto"/>
        <w:left w:val="none" w:sz="0" w:space="0" w:color="auto"/>
        <w:bottom w:val="none" w:sz="0" w:space="0" w:color="auto"/>
        <w:right w:val="none" w:sz="0" w:space="0" w:color="auto"/>
      </w:divBdr>
    </w:div>
    <w:div w:id="1516311807">
      <w:bodyDiv w:val="1"/>
      <w:marLeft w:val="0"/>
      <w:marRight w:val="0"/>
      <w:marTop w:val="0"/>
      <w:marBottom w:val="0"/>
      <w:divBdr>
        <w:top w:val="none" w:sz="0" w:space="0" w:color="auto"/>
        <w:left w:val="none" w:sz="0" w:space="0" w:color="auto"/>
        <w:bottom w:val="none" w:sz="0" w:space="0" w:color="auto"/>
        <w:right w:val="none" w:sz="0" w:space="0" w:color="auto"/>
      </w:divBdr>
    </w:div>
    <w:div w:id="1588341202">
      <w:bodyDiv w:val="1"/>
      <w:marLeft w:val="0"/>
      <w:marRight w:val="0"/>
      <w:marTop w:val="0"/>
      <w:marBottom w:val="0"/>
      <w:divBdr>
        <w:top w:val="none" w:sz="0" w:space="0" w:color="auto"/>
        <w:left w:val="none" w:sz="0" w:space="0" w:color="auto"/>
        <w:bottom w:val="none" w:sz="0" w:space="0" w:color="auto"/>
        <w:right w:val="none" w:sz="0" w:space="0" w:color="auto"/>
      </w:divBdr>
    </w:div>
    <w:div w:id="1595675009">
      <w:bodyDiv w:val="1"/>
      <w:marLeft w:val="0"/>
      <w:marRight w:val="0"/>
      <w:marTop w:val="0"/>
      <w:marBottom w:val="0"/>
      <w:divBdr>
        <w:top w:val="none" w:sz="0" w:space="0" w:color="auto"/>
        <w:left w:val="none" w:sz="0" w:space="0" w:color="auto"/>
        <w:bottom w:val="none" w:sz="0" w:space="0" w:color="auto"/>
        <w:right w:val="none" w:sz="0" w:space="0" w:color="auto"/>
      </w:divBdr>
    </w:div>
    <w:div w:id="1595820274">
      <w:bodyDiv w:val="1"/>
      <w:marLeft w:val="0"/>
      <w:marRight w:val="0"/>
      <w:marTop w:val="0"/>
      <w:marBottom w:val="0"/>
      <w:divBdr>
        <w:top w:val="none" w:sz="0" w:space="0" w:color="auto"/>
        <w:left w:val="none" w:sz="0" w:space="0" w:color="auto"/>
        <w:bottom w:val="none" w:sz="0" w:space="0" w:color="auto"/>
        <w:right w:val="none" w:sz="0" w:space="0" w:color="auto"/>
      </w:divBdr>
    </w:div>
    <w:div w:id="1674792646">
      <w:bodyDiv w:val="1"/>
      <w:marLeft w:val="0"/>
      <w:marRight w:val="0"/>
      <w:marTop w:val="0"/>
      <w:marBottom w:val="0"/>
      <w:divBdr>
        <w:top w:val="none" w:sz="0" w:space="0" w:color="auto"/>
        <w:left w:val="none" w:sz="0" w:space="0" w:color="auto"/>
        <w:bottom w:val="none" w:sz="0" w:space="0" w:color="auto"/>
        <w:right w:val="none" w:sz="0" w:space="0" w:color="auto"/>
      </w:divBdr>
    </w:div>
    <w:div w:id="1684622764">
      <w:bodyDiv w:val="1"/>
      <w:marLeft w:val="0"/>
      <w:marRight w:val="0"/>
      <w:marTop w:val="0"/>
      <w:marBottom w:val="0"/>
      <w:divBdr>
        <w:top w:val="none" w:sz="0" w:space="0" w:color="auto"/>
        <w:left w:val="none" w:sz="0" w:space="0" w:color="auto"/>
        <w:bottom w:val="none" w:sz="0" w:space="0" w:color="auto"/>
        <w:right w:val="none" w:sz="0" w:space="0" w:color="auto"/>
      </w:divBdr>
    </w:div>
    <w:div w:id="1692872957">
      <w:bodyDiv w:val="1"/>
      <w:marLeft w:val="0"/>
      <w:marRight w:val="0"/>
      <w:marTop w:val="0"/>
      <w:marBottom w:val="0"/>
      <w:divBdr>
        <w:top w:val="none" w:sz="0" w:space="0" w:color="auto"/>
        <w:left w:val="none" w:sz="0" w:space="0" w:color="auto"/>
        <w:bottom w:val="none" w:sz="0" w:space="0" w:color="auto"/>
        <w:right w:val="none" w:sz="0" w:space="0" w:color="auto"/>
      </w:divBdr>
    </w:div>
    <w:div w:id="1708263369">
      <w:bodyDiv w:val="1"/>
      <w:marLeft w:val="0"/>
      <w:marRight w:val="0"/>
      <w:marTop w:val="0"/>
      <w:marBottom w:val="0"/>
      <w:divBdr>
        <w:top w:val="none" w:sz="0" w:space="0" w:color="auto"/>
        <w:left w:val="none" w:sz="0" w:space="0" w:color="auto"/>
        <w:bottom w:val="none" w:sz="0" w:space="0" w:color="auto"/>
        <w:right w:val="none" w:sz="0" w:space="0" w:color="auto"/>
      </w:divBdr>
    </w:div>
    <w:div w:id="1753234125">
      <w:bodyDiv w:val="1"/>
      <w:marLeft w:val="0"/>
      <w:marRight w:val="0"/>
      <w:marTop w:val="0"/>
      <w:marBottom w:val="0"/>
      <w:divBdr>
        <w:top w:val="none" w:sz="0" w:space="0" w:color="auto"/>
        <w:left w:val="none" w:sz="0" w:space="0" w:color="auto"/>
        <w:bottom w:val="none" w:sz="0" w:space="0" w:color="auto"/>
        <w:right w:val="none" w:sz="0" w:space="0" w:color="auto"/>
      </w:divBdr>
    </w:div>
    <w:div w:id="1886327717">
      <w:bodyDiv w:val="1"/>
      <w:marLeft w:val="0"/>
      <w:marRight w:val="0"/>
      <w:marTop w:val="0"/>
      <w:marBottom w:val="0"/>
      <w:divBdr>
        <w:top w:val="none" w:sz="0" w:space="0" w:color="auto"/>
        <w:left w:val="none" w:sz="0" w:space="0" w:color="auto"/>
        <w:bottom w:val="none" w:sz="0" w:space="0" w:color="auto"/>
        <w:right w:val="none" w:sz="0" w:space="0" w:color="auto"/>
      </w:divBdr>
    </w:div>
    <w:div w:id="1915043281">
      <w:bodyDiv w:val="1"/>
      <w:marLeft w:val="0"/>
      <w:marRight w:val="0"/>
      <w:marTop w:val="0"/>
      <w:marBottom w:val="0"/>
      <w:divBdr>
        <w:top w:val="none" w:sz="0" w:space="0" w:color="auto"/>
        <w:left w:val="none" w:sz="0" w:space="0" w:color="auto"/>
        <w:bottom w:val="none" w:sz="0" w:space="0" w:color="auto"/>
        <w:right w:val="none" w:sz="0" w:space="0" w:color="auto"/>
      </w:divBdr>
    </w:div>
    <w:div w:id="2000033535">
      <w:bodyDiv w:val="1"/>
      <w:marLeft w:val="0"/>
      <w:marRight w:val="0"/>
      <w:marTop w:val="0"/>
      <w:marBottom w:val="0"/>
      <w:divBdr>
        <w:top w:val="none" w:sz="0" w:space="0" w:color="auto"/>
        <w:left w:val="none" w:sz="0" w:space="0" w:color="auto"/>
        <w:bottom w:val="none" w:sz="0" w:space="0" w:color="auto"/>
        <w:right w:val="none" w:sz="0" w:space="0" w:color="auto"/>
      </w:divBdr>
    </w:div>
    <w:div w:id="20532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049-11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4473-2B94-409E-8773-E3C4EFBF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3752</Words>
  <Characters>21387</Characters>
  <Application>Microsoft Office Word</Application>
  <DocSecurity>0</DocSecurity>
  <Lines>178</Lines>
  <Paragraphs>50</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6</cp:revision>
  <dcterms:created xsi:type="dcterms:W3CDTF">2026-03-26T09:19:00Z</dcterms:created>
  <dcterms:modified xsi:type="dcterms:W3CDTF">2026-07-07T12:10:00Z</dcterms:modified>
</cp:coreProperties>
</file>