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969F" w14:textId="12C6A7BA" w:rsidR="00E958ED" w:rsidRDefault="003D237D" w:rsidP="00AD07F4">
      <w:pPr>
        <w:pStyle w:val="Textbody"/>
        <w:rPr>
          <w:rStyle w:val="StrongEmphasis"/>
          <w:b w:val="0"/>
          <w:lang w:val="de-AT"/>
        </w:rPr>
      </w:pPr>
      <w:r w:rsidRPr="003D237D">
        <w:rPr>
          <w:rStyle w:val="StrongEmphasis"/>
          <w:b w:val="0"/>
          <w:u w:val="single"/>
          <w:lang w:val="de-AT"/>
        </w:rPr>
        <w:t>KS. BERNHARD KNORN SJ</w:t>
      </w:r>
      <w:r w:rsidR="00AD07F4" w:rsidRPr="003D237D">
        <w:rPr>
          <w:rStyle w:val="StrongEmphasis"/>
          <w:b w:val="0"/>
          <w:u w:val="single"/>
          <w:lang w:val="de-AT"/>
        </w:rPr>
        <w:br/>
      </w:r>
      <w:r w:rsidRPr="003D237D">
        <w:rPr>
          <w:rStyle w:val="StrongEmphasis"/>
          <w:b w:val="0"/>
          <w:lang w:val="de-AT"/>
        </w:rPr>
        <w:t>Albert Ludwig University of Freiburg, Germany</w:t>
      </w:r>
      <w:r w:rsidR="00213299">
        <w:rPr>
          <w:rStyle w:val="StrongEmphasis"/>
          <w:b w:val="0"/>
          <w:lang w:val="de-AT"/>
        </w:rPr>
        <w:br/>
        <w:t>e-mail</w:t>
      </w:r>
      <w:r w:rsidR="00213299" w:rsidRPr="003D237D">
        <w:rPr>
          <w:rStyle w:val="StrongEmphasis"/>
          <w:b w:val="0"/>
          <w:lang w:val="de-AT"/>
        </w:rPr>
        <w:t xml:space="preserve">: </w:t>
      </w:r>
      <w:hyperlink r:id="rId6" w:history="1">
        <w:r w:rsidR="00213299" w:rsidRPr="003D237D">
          <w:rPr>
            <w:rStyle w:val="Hyperlink"/>
            <w:color w:val="auto"/>
            <w:u w:val="none"/>
            <w:lang w:val="de-AT"/>
          </w:rPr>
          <w:t>knorn@sankt-georgen.de</w:t>
        </w:r>
      </w:hyperlink>
      <w:r w:rsidR="00213299">
        <w:rPr>
          <w:rStyle w:val="StrongEmphasis"/>
          <w:b w:val="0"/>
          <w:lang w:val="de-AT"/>
        </w:rPr>
        <w:br/>
        <w:t>ORCID:</w:t>
      </w:r>
      <w:r w:rsidRPr="003D237D">
        <w:rPr>
          <w:rStyle w:val="StrongEmphasis"/>
          <w:rFonts w:cs="Times New Roman"/>
          <w:b w:val="0"/>
          <w:lang w:val="de-AT"/>
        </w:rPr>
        <w:t xml:space="preserve"> </w:t>
      </w:r>
      <w:hyperlink r:id="rId7" w:history="1">
        <w:r w:rsidRPr="00793C1A">
          <w:rPr>
            <w:rStyle w:val="Hyperlink"/>
            <w:rFonts w:cs="Times New Roman"/>
            <w:color w:val="auto"/>
            <w:u w:val="none"/>
            <w:lang w:val="en-GB"/>
          </w:rPr>
          <w:t>0000-0003-3632-8123</w:t>
        </w:r>
      </w:hyperlink>
      <w:r w:rsidR="00213299">
        <w:rPr>
          <w:rStyle w:val="StrongEmphasis"/>
          <w:b w:val="0"/>
          <w:lang w:val="de-AT"/>
        </w:rPr>
        <w:br/>
        <w:t>DOI:</w:t>
      </w:r>
      <w:r w:rsidR="00793C1A">
        <w:rPr>
          <w:rStyle w:val="StrongEmphasis"/>
          <w:b w:val="0"/>
          <w:lang w:val="de-AT"/>
        </w:rPr>
        <w:t xml:space="preserve"> </w:t>
      </w:r>
      <w:r w:rsidR="00793C1A" w:rsidRPr="00793C1A">
        <w:rPr>
          <w:rStyle w:val="StrongEmphasis"/>
          <w:b w:val="0"/>
          <w:lang w:val="de-AT"/>
        </w:rPr>
        <w:t>10.48224/COM-231-2025-60</w:t>
      </w:r>
    </w:p>
    <w:p w14:paraId="21D02289" w14:textId="77777777" w:rsidR="003D237D" w:rsidRPr="00B26F1F" w:rsidRDefault="003D237D" w:rsidP="003D237D">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3D237D" w:rsidRPr="00B26F1F" w14:paraId="7D156E04" w14:textId="77777777" w:rsidTr="00D11A8C">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48C9B444" w14:textId="77777777" w:rsidR="003D237D" w:rsidRPr="00B26F1F" w:rsidRDefault="003D237D" w:rsidP="00D11A8C">
            <w:pPr>
              <w:pStyle w:val="NoSpacing"/>
              <w:jc w:val="center"/>
              <w:rPr>
                <w:sz w:val="20"/>
                <w:szCs w:val="20"/>
              </w:rPr>
            </w:pPr>
            <w:r w:rsidRPr="00B26F1F">
              <w:rPr>
                <w:sz w:val="20"/>
                <w:szCs w:val="20"/>
                <w:lang w:val="en-US"/>
              </w:rPr>
              <w:br/>
            </w:r>
            <w:r>
              <w:rPr>
                <w:sz w:val="20"/>
                <w:szCs w:val="20"/>
              </w:rPr>
              <w:t>Communio 45(2025)3</w:t>
            </w:r>
            <w:r w:rsidRPr="00B26F1F">
              <w:rPr>
                <w:sz w:val="20"/>
                <w:szCs w:val="20"/>
              </w:rPr>
              <w:t>, s. 2-2</w:t>
            </w:r>
          </w:p>
        </w:tc>
      </w:tr>
    </w:tbl>
    <w:p w14:paraId="3A2A7D13" w14:textId="77777777" w:rsidR="003D237D" w:rsidRPr="00B26F1F" w:rsidRDefault="003D237D" w:rsidP="003D237D">
      <w:pPr>
        <w:pStyle w:val="NoSpacing"/>
        <w:jc w:val="both"/>
        <w:rPr>
          <w:b/>
        </w:rPr>
      </w:pPr>
    </w:p>
    <w:p w14:paraId="0B0D11DB" w14:textId="77777777" w:rsidR="00E958ED" w:rsidRPr="00AD07F4" w:rsidRDefault="00E958ED">
      <w:pPr>
        <w:pStyle w:val="Textbody"/>
        <w:rPr>
          <w:lang w:val="de-AT"/>
        </w:rPr>
      </w:pPr>
    </w:p>
    <w:p w14:paraId="0F72AAC5" w14:textId="77777777" w:rsidR="00E958ED" w:rsidRPr="00213299" w:rsidRDefault="00317D18">
      <w:pPr>
        <w:pStyle w:val="Textbody"/>
        <w:jc w:val="center"/>
        <w:rPr>
          <w:b/>
          <w:sz w:val="28"/>
          <w:szCs w:val="28"/>
        </w:rPr>
      </w:pPr>
      <w:r w:rsidRPr="00213299">
        <w:rPr>
          <w:rStyle w:val="StrongEmphasis"/>
          <w:bCs w:val="0"/>
          <w:sz w:val="28"/>
          <w:szCs w:val="28"/>
        </w:rPr>
        <w:t>Recepcja Tomasza w czasach nowożytnych</w:t>
      </w:r>
      <w:r w:rsidRPr="00213299">
        <w:rPr>
          <w:b/>
          <w:sz w:val="28"/>
          <w:szCs w:val="28"/>
        </w:rPr>
        <w:t xml:space="preserve"> </w:t>
      </w:r>
    </w:p>
    <w:p w14:paraId="3D0E017D" w14:textId="77777777" w:rsidR="00213299" w:rsidRPr="00213299" w:rsidRDefault="00213299" w:rsidP="00213299">
      <w:pPr>
        <w:pStyle w:val="Textbody"/>
        <w:jc w:val="center"/>
        <w:rPr>
          <w:b/>
          <w:sz w:val="28"/>
          <w:szCs w:val="28"/>
          <w:lang w:val="en-US"/>
        </w:rPr>
      </w:pPr>
      <w:r w:rsidRPr="00213299">
        <w:rPr>
          <w:b/>
          <w:sz w:val="28"/>
          <w:szCs w:val="28"/>
          <w:lang w:val="en-US"/>
        </w:rPr>
        <w:t>Modern Receptions of Thomas Aquinas</w:t>
      </w:r>
    </w:p>
    <w:p w14:paraId="5D5BDB8B" w14:textId="77777777" w:rsidR="00213299" w:rsidRPr="00213299" w:rsidRDefault="00213299" w:rsidP="00213299">
      <w:pPr>
        <w:pStyle w:val="Textbody"/>
        <w:jc w:val="center"/>
        <w:rPr>
          <w:lang w:val="en-US"/>
        </w:rPr>
      </w:pPr>
    </w:p>
    <w:p w14:paraId="28025A1C" w14:textId="77777777" w:rsidR="00213299" w:rsidRPr="00213299" w:rsidRDefault="00213299" w:rsidP="00213299">
      <w:pPr>
        <w:pStyle w:val="Textbody"/>
        <w:jc w:val="center"/>
        <w:rPr>
          <w:b/>
          <w:bCs/>
          <w:sz w:val="20"/>
          <w:szCs w:val="20"/>
          <w:lang w:val="en-US"/>
        </w:rPr>
      </w:pPr>
      <w:r w:rsidRPr="00213299">
        <w:rPr>
          <w:b/>
          <w:bCs/>
          <w:sz w:val="20"/>
          <w:szCs w:val="20"/>
          <w:lang w:val="en-US"/>
        </w:rPr>
        <w:t>Abstract</w:t>
      </w:r>
    </w:p>
    <w:p w14:paraId="7D47AC40" w14:textId="77777777" w:rsidR="00213299" w:rsidRPr="00213299" w:rsidRDefault="00213299" w:rsidP="00213299">
      <w:pPr>
        <w:pStyle w:val="Textbody"/>
        <w:jc w:val="both"/>
        <w:rPr>
          <w:sz w:val="20"/>
          <w:szCs w:val="20"/>
          <w:lang w:val="en-US"/>
        </w:rPr>
      </w:pPr>
      <w:r w:rsidRPr="00213299">
        <w:rPr>
          <w:sz w:val="20"/>
          <w:szCs w:val="20"/>
          <w:lang w:val="en-US"/>
        </w:rPr>
        <w:t xml:space="preserve">Since the early modern period, many philosophers and theo logians have creatively worked with the thought of Thomas Aquinas. This article describes the development of that reception primarily within the Catholic Church. While in the 16th/17th cen tury the method and structure of Thomas’ theology were often taken up for didactic purposes, in the 18th/19th century his philosophy was expected to provide a secure foundation for theology. The Neo-Scholastic Thomism of the 19th/20th century reflected the anti-modernist program of the Catholic Church. However, it also facilitated a renewal of theology. While the reception of Thomas seems to have come to an end in contemporary continental theology, a renewed creative engagement with Thomistic thought is taking place in North America. </w:t>
      </w:r>
    </w:p>
    <w:p w14:paraId="41A8096A" w14:textId="77777777" w:rsidR="00213299" w:rsidRPr="00213299" w:rsidRDefault="00213299" w:rsidP="00213299">
      <w:pPr>
        <w:pStyle w:val="Textbody"/>
        <w:rPr>
          <w:sz w:val="20"/>
          <w:szCs w:val="20"/>
          <w:lang w:val="en-US"/>
        </w:rPr>
      </w:pPr>
      <w:r w:rsidRPr="00213299">
        <w:rPr>
          <w:b/>
          <w:bCs/>
          <w:sz w:val="20"/>
          <w:szCs w:val="20"/>
          <w:lang w:val="en-US"/>
        </w:rPr>
        <w:t xml:space="preserve">Keywords: </w:t>
      </w:r>
      <w:r w:rsidRPr="00213299">
        <w:rPr>
          <w:sz w:val="20"/>
          <w:szCs w:val="20"/>
          <w:lang w:val="en-US"/>
        </w:rPr>
        <w:t>Thomas Aquinas – Thomism – Neo-Scholasticism – Reception – Jesuits – Dominicans</w:t>
      </w:r>
    </w:p>
    <w:p w14:paraId="667DEC37" w14:textId="77777777" w:rsidR="00213299" w:rsidRPr="00213299" w:rsidRDefault="00213299" w:rsidP="00213299">
      <w:pPr>
        <w:pStyle w:val="Textbody"/>
        <w:jc w:val="center"/>
        <w:rPr>
          <w:b/>
          <w:bCs/>
          <w:sz w:val="20"/>
          <w:szCs w:val="20"/>
        </w:rPr>
      </w:pPr>
      <w:r w:rsidRPr="00213299">
        <w:rPr>
          <w:b/>
          <w:bCs/>
          <w:sz w:val="20"/>
          <w:szCs w:val="20"/>
        </w:rPr>
        <w:t>Streszczenie</w:t>
      </w:r>
    </w:p>
    <w:p w14:paraId="07DBE97A" w14:textId="77777777" w:rsidR="00213299" w:rsidRPr="00213299" w:rsidRDefault="00213299" w:rsidP="00213299">
      <w:pPr>
        <w:pStyle w:val="Textbody"/>
        <w:jc w:val="both"/>
        <w:rPr>
          <w:sz w:val="20"/>
          <w:szCs w:val="20"/>
        </w:rPr>
      </w:pPr>
      <w:r w:rsidRPr="00213299">
        <w:rPr>
          <w:sz w:val="20"/>
          <w:szCs w:val="20"/>
        </w:rPr>
        <w:t>Od wczesnego okresu nowożytnego wielu filozofów i teologów twórczo pracowało z myślą Tomasza z Akwinu. Niniejszy artykuł opisuje rozwój tej recepcji przede wszystkim w obrębie Kościoła katolickiego. Podczas gdy w XVI–XVII wieku metoda i struktura teologii Tomasza były często podejmowane w celach dydaktycznych, w XVIII–XIX wieku oczekiwano, że jego filozofia zapewni solidny fundament dla teologii. Neoscholastyczny tomizm XIX i XX wieku odzwierciedlał antymodernistyczny program Kościoła katolickiego. Ułatwił on jednak również odnowę teologii. Podczas gdy recepcja Tomasza wydaje się dobiegać końca we współczesnej teologii kontynentalnej, w Ameryce Północnej pojawia się ponowne, twórcze zaangażowanie w myśl tomistyczną.</w:t>
      </w:r>
    </w:p>
    <w:p w14:paraId="1A98AB97" w14:textId="77777777" w:rsidR="00213299" w:rsidRPr="00213299" w:rsidRDefault="00213299" w:rsidP="00213299">
      <w:pPr>
        <w:pStyle w:val="Textbody"/>
        <w:jc w:val="both"/>
        <w:rPr>
          <w:sz w:val="20"/>
          <w:szCs w:val="20"/>
        </w:rPr>
      </w:pPr>
      <w:r w:rsidRPr="00213299">
        <w:rPr>
          <w:rStyle w:val="StrongEmphasis"/>
          <w:sz w:val="20"/>
          <w:szCs w:val="20"/>
        </w:rPr>
        <w:t>Słowa kluczowe:</w:t>
      </w:r>
      <w:r w:rsidRPr="00213299">
        <w:rPr>
          <w:sz w:val="20"/>
          <w:szCs w:val="20"/>
        </w:rPr>
        <w:t xml:space="preserve"> Tomasz z Akwinu – tomizm – neoscholastycyzm – recepcja – jezuici – dominikanie.</w:t>
      </w:r>
    </w:p>
    <w:p w14:paraId="6DFB7128" w14:textId="77777777" w:rsidR="00E958ED" w:rsidRDefault="00E958ED">
      <w:pPr>
        <w:pStyle w:val="Textbody"/>
        <w:jc w:val="center"/>
        <w:rPr>
          <w:b/>
        </w:rPr>
      </w:pPr>
    </w:p>
    <w:p w14:paraId="6230F94D" w14:textId="77777777" w:rsidR="00E958ED" w:rsidRDefault="00317D18" w:rsidP="00AD07F4">
      <w:pPr>
        <w:pStyle w:val="Textbody"/>
        <w:spacing w:after="0"/>
        <w:ind w:firstLine="709"/>
        <w:jc w:val="both"/>
      </w:pPr>
      <w:r>
        <w:t xml:space="preserve">Myśl </w:t>
      </w:r>
      <w:r>
        <w:rPr>
          <w:rStyle w:val="StrongEmphasis"/>
          <w:b w:val="0"/>
        </w:rPr>
        <w:t>Tomasza z Akwinu (1224/25–1274)</w:t>
      </w:r>
      <w:r>
        <w:t xml:space="preserve"> stała się punktem wyjścia dla imponującej historii oddziaływania. Ten dominikański teolog późnego średniowiecza nie tylko wyznaczył styl i stworzył szkołę myślenia, lecz jego nauka była w Kościele katolickim – najpóźniej od encykliki </w:t>
      </w:r>
      <w:r>
        <w:rPr>
          <w:rStyle w:val="StrongEmphasis"/>
          <w:b w:val="0"/>
        </w:rPr>
        <w:t>„Aeterni Patris” (1879)</w:t>
      </w:r>
      <w:r>
        <w:t xml:space="preserve"> papieża </w:t>
      </w:r>
      <w:r>
        <w:rPr>
          <w:rStyle w:val="StrongEmphasis"/>
          <w:b w:val="0"/>
        </w:rPr>
        <w:t>Leona XIII (1878–1903)</w:t>
      </w:r>
      <w:r>
        <w:t xml:space="preserve"> – uznawana za autorytatywną. Z tego powodu teologie tomistyczne bywają aż do dziś niekiedy postrzegane krytycznie, gdyż wydają się uchodzić za szczególnie wierne oficjalnej linii Kościoła. Jednak motywacje, dla których od wczesnej nowożytności ponownie sięgano po myśl Akwinaty, były bardzo różnorodne.</w:t>
      </w:r>
    </w:p>
    <w:p w14:paraId="0BD8DCDC" w14:textId="77777777" w:rsidR="00E958ED" w:rsidRDefault="00317D18">
      <w:pPr>
        <w:pStyle w:val="Textbody"/>
        <w:spacing w:after="0"/>
        <w:ind w:firstLine="709"/>
        <w:jc w:val="both"/>
      </w:pPr>
      <w:r>
        <w:t xml:space="preserve">Ta zmienna historia powinna być odczytywana nie tylko jako </w:t>
      </w:r>
      <w:r>
        <w:rPr>
          <w:rStyle w:val="StrongEmphasis"/>
          <w:b w:val="0"/>
        </w:rPr>
        <w:t>historia oddziaływania</w:t>
      </w:r>
      <w:r>
        <w:rPr>
          <w:b/>
        </w:rPr>
        <w:t>,</w:t>
      </w:r>
      <w:r>
        <w:t xml:space="preserve"> lecz także jako </w:t>
      </w:r>
      <w:r>
        <w:rPr>
          <w:rStyle w:val="StrongEmphasis"/>
          <w:b w:val="0"/>
        </w:rPr>
        <w:t>historia recepcji</w:t>
      </w:r>
      <w:r>
        <w:t xml:space="preserve">. W ten sposób uwidacznia się, w jaki sposób Tomasz kształtował Kościół, ponieważ recepcja oznacza, że pewna wspólnota włącza dany wzorzec do swojego życia. Jest to w istocie proces, którego nie da się w pełni kontrolować: grupa ludzi wybiórczo przyjmuje pewien wzór, interpretuje go w kontekście kulturowym, twórczo go rozwija, a tym samym może na nowo wyrazić pewne aspekty swojego życia. Wspólnota chrześcijańska i kościelna wnosi przy tym również swoją wiarę i może interpretować ten proces jako prowadzony przez </w:t>
      </w:r>
      <w:r>
        <w:rPr>
          <w:rStyle w:val="StrongEmphasis"/>
          <w:b w:val="0"/>
        </w:rPr>
        <w:t>Ducha Świętego</w:t>
      </w:r>
      <w:r>
        <w:rPr>
          <w:rStyle w:val="FootnoteReference"/>
          <w:bCs/>
        </w:rPr>
        <w:footnoteReference w:id="1"/>
      </w:r>
      <w:r>
        <w:t>.</w:t>
      </w:r>
    </w:p>
    <w:p w14:paraId="199DAE41" w14:textId="77777777" w:rsidR="00E958ED" w:rsidRDefault="00317D18">
      <w:pPr>
        <w:pStyle w:val="Textbody"/>
        <w:spacing w:after="0"/>
        <w:ind w:firstLine="709"/>
        <w:jc w:val="both"/>
      </w:pPr>
      <w:r>
        <w:lastRenderedPageBreak/>
        <w:t xml:space="preserve">Niewielu autorów było w historii Kościoła odbieranych tak intensywnie jak Tomasz. Z całą pewnością można to powiedzieć o Ojcu Kościoła Augustynie (354–430), a także o reformatorze Marcinie Lutrze (1483–1546). Obaj na swój sposób odsłonili ważne wglądy dla teologii; wokół ich inspiracji wybuchały kontrowersje, a oni sami stali się trwałymi punktami odniesienia dla dużej części chrześcijaństwa. Dlaczego jednak do Tomasza wciąż powracano? Dlaczego jego </w:t>
      </w:r>
      <w:r>
        <w:rPr>
          <w:rStyle w:val="Emphasis"/>
        </w:rPr>
        <w:t>Summa theologiae</w:t>
      </w:r>
      <w:r>
        <w:t xml:space="preserve"> stała się klasykiem?</w:t>
      </w:r>
      <w:r>
        <w:rPr>
          <w:rStyle w:val="FootnoteReference"/>
        </w:rPr>
        <w:footnoteReference w:id="2"/>
      </w:r>
      <w:r>
        <w:t xml:space="preserve"> Prawdopodobnie nie chodzi tu przede wszystkim o nowe, szeroko dyskutowane i kontrowersyjne idee przedstawione w poruszającym lub szczególnie porywającym stylu. Czy jednak w jego dziele można dostrzec pewną autentyczność, która wciąż na nowo wywołuje rezonans? A może chodzi po prostu o fakt, że recepcja już się dokonała, co niejako wywołuje efekt podążania za większością i w ten sposób pobudza kolejne recepcje? Ten skrótowy przegląd historii recepcji Tomasza w niniejszym artykule pokaże, dlaczego Tomasz stał się tak wpływową postacią przede wszystkim — choć nie wyłącznie — w Kościele katolickim. </w:t>
      </w:r>
    </w:p>
    <w:p w14:paraId="5132AE48" w14:textId="77777777" w:rsidR="00E958ED" w:rsidRDefault="00E958ED">
      <w:pPr>
        <w:pStyle w:val="Textbody"/>
        <w:spacing w:after="0"/>
        <w:ind w:firstLine="709"/>
        <w:jc w:val="both"/>
      </w:pPr>
    </w:p>
    <w:p w14:paraId="2054E29D" w14:textId="77777777" w:rsidR="00E958ED" w:rsidRPr="00AD07F4" w:rsidRDefault="00317D18" w:rsidP="00AD07F4">
      <w:pPr>
        <w:pStyle w:val="Textbody"/>
        <w:ind w:firstLine="709"/>
        <w:jc w:val="both"/>
        <w:rPr>
          <w:iCs/>
        </w:rPr>
      </w:pPr>
      <w:r w:rsidRPr="00AD07F4">
        <w:rPr>
          <w:b/>
          <w:bCs/>
          <w:iCs/>
        </w:rPr>
        <w:t>1</w:t>
      </w:r>
      <w:r w:rsidRPr="00AD07F4">
        <w:rPr>
          <w:iCs/>
        </w:rPr>
        <w:t xml:space="preserve">. </w:t>
      </w:r>
      <w:r w:rsidRPr="00AD07F4">
        <w:rPr>
          <w:rStyle w:val="StrongEmphasis"/>
          <w:iCs/>
        </w:rPr>
        <w:t>Teologia dla akademickiego kształcenia w okresie przemian wczesnej nowożytności.</w:t>
      </w:r>
      <w:r w:rsidR="00436D69">
        <w:rPr>
          <w:iCs/>
        </w:rPr>
        <w:t xml:space="preserve"> </w:t>
      </w:r>
    </w:p>
    <w:p w14:paraId="73866E6F" w14:textId="77777777" w:rsidR="00E958ED" w:rsidRDefault="00317D18" w:rsidP="00AD07F4">
      <w:pPr>
        <w:pStyle w:val="Textbody"/>
        <w:spacing w:after="0"/>
        <w:ind w:firstLine="709"/>
        <w:jc w:val="both"/>
      </w:pPr>
      <w:r>
        <w:t>W kontekście renesansowego humanizmu oraz sporów z reformacją rozpoczął się triumfalny rozwój filozofii i teologii Tomasza. Dla Marcina Lutra określenie „tomista” było jednak obelgą; nazywał on Tomasza, obok innych scholastyków, „sofistą”</w:t>
      </w:r>
      <w:r w:rsidR="00AD07F4" w:rsidRPr="00AD07F4">
        <w:rPr>
          <w:rStyle w:val="FootnoteReference"/>
        </w:rPr>
        <w:t xml:space="preserve"> </w:t>
      </w:r>
      <w:r w:rsidR="00AD07F4">
        <w:rPr>
          <w:rStyle w:val="FootnoteReference"/>
        </w:rPr>
        <w:footnoteReference w:id="3"/>
      </w:r>
      <w:r>
        <w:t>. Reformator krytykował jednak przede wszystkim późnośredniowieczną scholastykę – a więc już pewną recepcję myśli Tomasza z Akwinu. Dla Lutra ta teologia była raczej filozofią arystotelesowską niż autentyczną interpretacją Pisma Świętego, która – jego zdaniem – jako jedyna była zdolna odpowiedzieć na egzystencjalne pytanie o pewność zbawienia</w:t>
      </w:r>
      <w:r>
        <w:rPr>
          <w:rStyle w:val="FootnoteReference"/>
        </w:rPr>
        <w:footnoteReference w:id="4"/>
      </w:r>
      <w:r>
        <w:t xml:space="preserve">. W tle znajdowała się zresztą rozpowszechniona wówczas w jego zakonie augustianów-eremitów krytyka Arystotelesa. Dla reformatora teologia tomistyczna gubiła się w drobiazgowych subtelnościach, jednak potrafił on odróżnić późniejsze, jednostronne interpretacje Tomasza od samego oryginału. Luter najwyraźniej czytał nawet </w:t>
      </w:r>
      <w:r>
        <w:rPr>
          <w:rStyle w:val="Emphasis"/>
        </w:rPr>
        <w:t>Summa theologiae</w:t>
      </w:r>
      <w:r>
        <w:t>, co w czasach jego studiów nie było jeszcze czymś oczywistym</w:t>
      </w:r>
      <w:r>
        <w:rPr>
          <w:rStyle w:val="FootnoteReference"/>
        </w:rPr>
        <w:footnoteReference w:id="5"/>
      </w:r>
      <w:r>
        <w:t xml:space="preserve">. </w:t>
      </w:r>
    </w:p>
    <w:p w14:paraId="07478A85" w14:textId="77777777" w:rsidR="00E958ED" w:rsidRDefault="00317D18">
      <w:pPr>
        <w:pStyle w:val="Textbody"/>
        <w:spacing w:after="0"/>
        <w:ind w:firstLine="709"/>
        <w:jc w:val="both"/>
      </w:pPr>
      <w:r>
        <w:t>Do XV wieku dzieło Tomasza wcale nie było szeroko przyjmowane, niektóre jego stanowiska spotykały się z ostrą krytyką i zostały potępione przez Kościół w 1277 roku. Arystotelizm Tomasza wydawał się w antropologii i kosmologii prowadzić do konsekwencji niezgodnych z wiarą. Nie tylko franciszkanie wzorujący się na Bonawenturze i Dunsie Szkocie, ale także dominikanie, tacy jak Durandus z Saint-Pourçain czy Dietrich z Freibergu, w XIV wieku wciąż wyraźnie krytykowali teologię swojego współbrata, nawet po jego kanonizacji w 1323 roku</w:t>
      </w:r>
      <w:r>
        <w:rPr>
          <w:rStyle w:val="FootnoteReference"/>
        </w:rPr>
        <w:footnoteReference w:id="6"/>
      </w:r>
      <w:r>
        <w:t xml:space="preserve">. Teologia była wówczas w dużej mierze nauczana na podstawie </w:t>
      </w:r>
      <w:r>
        <w:rPr>
          <w:rStyle w:val="Emphasis"/>
        </w:rPr>
        <w:t>Sentencji</w:t>
      </w:r>
      <w:r>
        <w:t xml:space="preserve"> Piotra Lombarda (ok. 1095/1100–1160).</w:t>
      </w:r>
    </w:p>
    <w:p w14:paraId="5E99BCE6" w14:textId="77777777" w:rsidR="00E958ED" w:rsidRDefault="00317D18">
      <w:pPr>
        <w:pStyle w:val="Textbody"/>
        <w:spacing w:after="0"/>
        <w:ind w:firstLine="709"/>
        <w:jc w:val="both"/>
      </w:pPr>
      <w:r>
        <w:t xml:space="preserve">Sytuacja zaczęła się zmieniać około połowy XV wieku. Na uniwersytetach w Kolonii, Paryżu i Salamance dominikanie zaczęli używać głównego dzieła teologicznego Tomasza zamiast </w:t>
      </w:r>
      <w:r>
        <w:rPr>
          <w:rStyle w:val="Emphasis"/>
        </w:rPr>
        <w:t>Sentencji</w:t>
      </w:r>
      <w:r>
        <w:t xml:space="preserve"> niemal jak podręcznika i komentować je. Do światowego rozpowszechnienia tej nowości w drugiej połowie XVI wieku w dużej mierze przyczynili się jezuici</w:t>
      </w:r>
      <w:r>
        <w:rPr>
          <w:rStyle w:val="FootnoteReference"/>
        </w:rPr>
        <w:footnoteReference w:id="7"/>
      </w:r>
      <w:r>
        <w:t>. Zakładali oni kolegia – czyli szkoły i domy studiów – w całej Europie oraz na terenach misyjnych, przejmowali ważne katedry teologiczne i stali się najbardziej wpływową katolicką instytucją edukacyjną. Obowiązujący we wszystkich ich domach regulamin studiów (</w:t>
      </w:r>
      <w:r>
        <w:rPr>
          <w:rStyle w:val="Emphasis"/>
        </w:rPr>
        <w:t>Ratio Studiorum</w:t>
      </w:r>
      <w:r>
        <w:t xml:space="preserve">) ustanawiał naukę Tomasza jako podstawę studiów teologicznych. Odwoływanie się do </w:t>
      </w:r>
      <w:r>
        <w:rPr>
          <w:rStyle w:val="Emphasis"/>
        </w:rPr>
        <w:t>Summa theologiae</w:t>
      </w:r>
      <w:r>
        <w:t xml:space="preserve"> jako uznanego dzieła </w:t>
      </w:r>
      <w:r>
        <w:lastRenderedPageBreak/>
        <w:t>służyło nowemu zakonowi do zabezpieczenia się przed atakami, a także pozwalało wskazać niekwestionowanego katolickiego autora jako jasne stanowisko w sporach teologicznych.</w:t>
      </w:r>
    </w:p>
    <w:p w14:paraId="4AF0A051" w14:textId="77777777" w:rsidR="00E958ED" w:rsidRDefault="00317D18">
      <w:pPr>
        <w:pStyle w:val="Textbody"/>
        <w:spacing w:after="0"/>
        <w:ind w:firstLine="709"/>
        <w:jc w:val="both"/>
      </w:pPr>
      <w:r>
        <w:t xml:space="preserve">Pod koniec stulecia reformacji jezuiccy teologowie starali się — zamiast zajmować się drobnymi, spornymi kwestiami — ponownie reflektować teologię w całej jej pełni i szerokości. W tym pomagał im także Tomasz, ponieważ jego dzieło daje zwięzły przegląd wszystkich ważnych zagadnień teologicznych. Jezuici wykorzystywali więc </w:t>
      </w:r>
      <w:r>
        <w:rPr>
          <w:rStyle w:val="Emphasis"/>
        </w:rPr>
        <w:t>Summa theologiae</w:t>
      </w:r>
      <w:r>
        <w:t xml:space="preserve"> jako ramy do struktury swoich wykładów, zachowując jednocześnie swobodę dodawania nowych tematów. Jednym z takich nowych tematów była </w:t>
      </w:r>
      <w:r>
        <w:rPr>
          <w:rStyle w:val="StrongEmphasis"/>
          <w:b w:val="0"/>
        </w:rPr>
        <w:t>eklezjologia</w:t>
      </w:r>
      <w:r>
        <w:t>. Ponieważ w Europie powstawały konkurencyjne Kościoły, należało dokładniej niż Tomasz uzasadnić, czym jest Kościół i po czym rozpoznać prawdziwy Kościół.</w:t>
      </w:r>
    </w:p>
    <w:p w14:paraId="0C431853" w14:textId="77777777" w:rsidR="00E958ED" w:rsidRDefault="00317D18">
      <w:pPr>
        <w:pStyle w:val="Textbody"/>
        <w:spacing w:after="0"/>
        <w:ind w:firstLine="709"/>
        <w:jc w:val="both"/>
      </w:pPr>
      <w:r>
        <w:t xml:space="preserve">Kolejnym powodem, dla którego jezuici obrali Tomasza za wzór, była ich fascynacja jego </w:t>
      </w:r>
      <w:r>
        <w:rPr>
          <w:rStyle w:val="StrongEmphasis"/>
          <w:b w:val="0"/>
        </w:rPr>
        <w:t>metodą dysputy</w:t>
      </w:r>
      <w:r>
        <w:t xml:space="preserve">. Tomasz zawsze zaczynał od konkretnego pytania. Zanim je rozwiązał, wymieniał argumenty, które mogłyby być stawiane przeciw jego stanowisku. Następnie przedstawiał swoją własną tezę — często odwołując się do fragmentu Pisma Świętego — i ją uzasadniał. Na końcu obalał uprzednio podane zastrzeżenia. Ten model </w:t>
      </w:r>
      <w:r w:rsidRPr="007E238D">
        <w:rPr>
          <w:rStyle w:val="StrongEmphasis"/>
          <w:b w:val="0"/>
          <w:i/>
          <w:iCs/>
        </w:rPr>
        <w:t>quaestio disputata</w:t>
      </w:r>
      <w:r>
        <w:rPr>
          <w:b/>
        </w:rPr>
        <w:t xml:space="preserve"> </w:t>
      </w:r>
      <w:r>
        <w:t>jezuici bardzo cenili, i to nie tylko w formie pisemnej — przeprowadzali takie dysputy praktycznie w kolegiach.</w:t>
      </w:r>
    </w:p>
    <w:p w14:paraId="0508D3EA" w14:textId="77777777" w:rsidR="00E958ED" w:rsidRDefault="00317D18">
      <w:pPr>
        <w:pStyle w:val="Textbody"/>
        <w:spacing w:after="0"/>
        <w:ind w:firstLine="709"/>
        <w:jc w:val="both"/>
      </w:pPr>
      <w:r>
        <w:t xml:space="preserve">Jednak i tutaj jezuici poszli dalej niż Tomasz. Współpracując z humanistami renesansu, chcieli lepiej zgłębiać </w:t>
      </w:r>
      <w:r>
        <w:rPr>
          <w:rStyle w:val="StrongEmphasis"/>
          <w:b w:val="0"/>
        </w:rPr>
        <w:t>źródła teologii</w:t>
      </w:r>
      <w:r>
        <w:t xml:space="preserve">: Pismo Święte i Ojców Kościoła. Teologowie XVI wieku gromadzili więc z tych </w:t>
      </w:r>
      <w:r>
        <w:rPr>
          <w:rStyle w:val="Emphasis"/>
        </w:rPr>
        <w:t>loci theologici</w:t>
      </w:r>
      <w:r>
        <w:t xml:space="preserve"> liczne dowody na poparcie danej tezy. W efekcie często zwięzłe u Tomasza uzasadnienia stawały się niemal </w:t>
      </w:r>
      <w:r>
        <w:rPr>
          <w:rStyle w:val="StrongEmphasis"/>
          <w:b w:val="0"/>
        </w:rPr>
        <w:t>encyklopedycznie bogate w materiał</w:t>
      </w:r>
      <w:r>
        <w:t xml:space="preserve">. Pomimo nakazanej w regulaminie studiów wierności Tomaszowi, jezuici w treści również niekiedy odchodzili od swojego wzoru, przyjmując stanowiska skotystyczne lub nominalistyczne. Taki </w:t>
      </w:r>
      <w:r>
        <w:rPr>
          <w:rStyle w:val="StrongEmphasis"/>
          <w:b w:val="0"/>
        </w:rPr>
        <w:t>eklektyzm</w:t>
      </w:r>
      <w:r>
        <w:t xml:space="preserve"> był im z kolei zarzucany przez dominikanów. W jednym jednak punkcie niektórzy jezuici byli Tomaszowi wierniejsi: prawdopodobnie ze względu na centralną rolę życia Jezusa w duchowości rekolekcyjnej Towarzystwa Jezusowego, ponownie wprowadzili do wykładu dawno zapomniane </w:t>
      </w:r>
      <w:r>
        <w:rPr>
          <w:rStyle w:val="StrongEmphasis"/>
        </w:rPr>
        <w:t>„</w:t>
      </w:r>
      <w:r>
        <w:rPr>
          <w:rStyle w:val="StrongEmphasis"/>
          <w:b w:val="0"/>
        </w:rPr>
        <w:t>misteria życia Chrystusa</w:t>
      </w:r>
      <w:r>
        <w:rPr>
          <w:rStyle w:val="StrongEmphasis"/>
        </w:rPr>
        <w:t>”</w:t>
      </w:r>
      <w:r>
        <w:t xml:space="preserve"> z </w:t>
      </w:r>
      <w:r>
        <w:rPr>
          <w:rStyle w:val="Emphasis"/>
        </w:rPr>
        <w:t>Summa theologiae</w:t>
      </w:r>
      <w:r>
        <w:t xml:space="preserve">. Chodzi tu o </w:t>
      </w:r>
      <w:r>
        <w:rPr>
          <w:rStyle w:val="StrongEmphasis"/>
          <w:b w:val="0"/>
        </w:rPr>
        <w:t>chrystologię opartą na życiu Jezusa</w:t>
      </w:r>
      <w:r>
        <w:rPr>
          <w:b/>
        </w:rPr>
        <w:t>,</w:t>
      </w:r>
      <w:r>
        <w:t xml:space="preserve"> która uzupełnia spekulatywną chrystologię.</w:t>
      </w:r>
    </w:p>
    <w:p w14:paraId="3EB66E7B" w14:textId="77777777" w:rsidR="00E958ED" w:rsidRDefault="00317D18">
      <w:pPr>
        <w:pStyle w:val="Textbody"/>
        <w:ind w:firstLine="709"/>
        <w:jc w:val="both"/>
      </w:pPr>
      <w:r>
        <w:t xml:space="preserve">Najbardziej intensywnie recepcja Tomasza rozkwitła w </w:t>
      </w:r>
      <w:r>
        <w:rPr>
          <w:rStyle w:val="StrongEmphasis"/>
          <w:b w:val="0"/>
        </w:rPr>
        <w:t>dekadach po Soborze Trydenckim (1545–1563)</w:t>
      </w:r>
      <w:r>
        <w:t xml:space="preserve">. Papież </w:t>
      </w:r>
      <w:r>
        <w:rPr>
          <w:rStyle w:val="StrongEmphasis"/>
          <w:b w:val="0"/>
        </w:rPr>
        <w:t>Pius V</w:t>
      </w:r>
      <w:r>
        <w:t xml:space="preserve"> w 1567 roku ogłosił go Doktorem Kościoła; niedługo potem ukazało się wydanie jego dzieł, które pozostało autorytatywne aż do XIX wieku. Opublikowano liczne komentarze do </w:t>
      </w:r>
      <w:r>
        <w:rPr>
          <w:rStyle w:val="Emphasis"/>
        </w:rPr>
        <w:t>Summa theologiae</w:t>
      </w:r>
      <w:r>
        <w:t>, a dzieło to przygotowywano dydaktycznie nawet w formie wierszy, schematów i sylogizmów</w:t>
      </w:r>
      <w:r>
        <w:rPr>
          <w:rStyle w:val="FootnoteReference"/>
        </w:rPr>
        <w:footnoteReference w:id="8"/>
      </w:r>
      <w:r>
        <w:t xml:space="preserve">. Była to przede wszystkim teologia przeznaczona dla </w:t>
      </w:r>
      <w:r>
        <w:rPr>
          <w:rStyle w:val="StrongEmphasis"/>
          <w:b w:val="0"/>
        </w:rPr>
        <w:t>akademickiego kształcenia po stronie katolicko-konfesyjnej</w:t>
      </w:r>
      <w:r>
        <w:t xml:space="preserve">. Wkrótce jednak rozpoczął się spór o „prawdziwą” interpretację Tomasza, którego najsłynniejszym etapem była tzw. </w:t>
      </w:r>
      <w:r w:rsidRPr="00FB73D4">
        <w:rPr>
          <w:rStyle w:val="StrongEmphasis"/>
          <w:b w:val="0"/>
          <w:i/>
          <w:iCs/>
        </w:rPr>
        <w:t>controversia de auxiliis</w:t>
      </w:r>
      <w:r>
        <w:t xml:space="preserve"> (spór o pomoc Bożą), rozpoczynający się pod koniec XVI wieku i wielokrotnie odradzający się w kolejnych latach. Tomasz znalazł ponadto miejsce w teologii luterańskiej XVII wieku: </w:t>
      </w:r>
      <w:r>
        <w:rPr>
          <w:rStyle w:val="StrongEmphasis"/>
          <w:b w:val="0"/>
        </w:rPr>
        <w:t>Johann Georg Dorsche (1597–1659)</w:t>
      </w:r>
      <w:r>
        <w:t xml:space="preserve">, wykładający w Strasburgu i Rostocku, bardzo wnikliwie analizował teologię Tomasza i wykazywał jej zgodność z </w:t>
      </w:r>
      <w:r>
        <w:rPr>
          <w:rStyle w:val="Emphasis"/>
        </w:rPr>
        <w:t>Confessio Augustana</w:t>
      </w:r>
      <w:r>
        <w:t>, jednocześnie odrzucając zarówno luterańską krytykę tomizmu, jak i nauki katolickie wykraczające poza Tomasza</w:t>
      </w:r>
      <w:r>
        <w:rPr>
          <w:rStyle w:val="FootnoteReference"/>
        </w:rPr>
        <w:footnoteReference w:id="9"/>
      </w:r>
      <w:r>
        <w:t>.</w:t>
      </w:r>
    </w:p>
    <w:p w14:paraId="77B9408B" w14:textId="77777777" w:rsidR="00FB73D4" w:rsidRDefault="00FB73D4">
      <w:pPr>
        <w:pStyle w:val="Textbody"/>
        <w:ind w:firstLine="709"/>
        <w:jc w:val="both"/>
      </w:pPr>
    </w:p>
    <w:p w14:paraId="18EE08DD" w14:textId="77777777" w:rsidR="00E958ED" w:rsidRPr="00FB73D4" w:rsidRDefault="00317D18" w:rsidP="00FB73D4">
      <w:pPr>
        <w:pStyle w:val="Textbody"/>
        <w:ind w:firstLine="709"/>
        <w:rPr>
          <w:bCs/>
          <w:iCs/>
        </w:rPr>
      </w:pPr>
      <w:r w:rsidRPr="00FB73D4">
        <w:rPr>
          <w:rStyle w:val="StrongEmphasis"/>
          <w:bCs w:val="0"/>
          <w:iCs/>
        </w:rPr>
        <w:t>2. Klasyczna filozofia w czasach Oświecenia</w:t>
      </w:r>
    </w:p>
    <w:p w14:paraId="7ED6BD34" w14:textId="77777777" w:rsidR="00FB73D4" w:rsidRDefault="00FB73D4" w:rsidP="00FB73D4">
      <w:pPr>
        <w:pStyle w:val="Textbody"/>
        <w:ind w:firstLine="709"/>
        <w:jc w:val="both"/>
      </w:pPr>
    </w:p>
    <w:p w14:paraId="0F257991" w14:textId="77777777" w:rsidR="00E958ED" w:rsidRDefault="00317D18" w:rsidP="00FB73D4">
      <w:pPr>
        <w:pStyle w:val="Textbody"/>
        <w:ind w:firstLine="709"/>
        <w:jc w:val="both"/>
      </w:pPr>
      <w:r>
        <w:t xml:space="preserve">Po tym, jak ponownie podjęto przede wszystkim teologię Tomasza, </w:t>
      </w:r>
      <w:r>
        <w:rPr>
          <w:rStyle w:val="StrongEmphasis"/>
          <w:b w:val="0"/>
        </w:rPr>
        <w:t>jego filozofia odgrywała większą rolę w XVII i XVIII wieku</w:t>
      </w:r>
      <w:r>
        <w:t xml:space="preserve">. Do tego czasu teologia i filozofia tworzyły jednak jedność, która teraz zaczęła się różnicować. Coraz wyraźniej odróżniano treści wiary objawionej przez Boga od tych, które mogą być poznane przez ludzki rozum. Na pierwszy plan wysuwały się również </w:t>
      </w:r>
      <w:r>
        <w:rPr>
          <w:rStyle w:val="StrongEmphasis"/>
          <w:b w:val="0"/>
        </w:rPr>
        <w:t>praktyczne pytania wiary</w:t>
      </w:r>
      <w:r>
        <w:t xml:space="preserve">, omawiane w </w:t>
      </w:r>
      <w:r>
        <w:rPr>
          <w:rStyle w:val="Emphasis"/>
        </w:rPr>
        <w:t>Secunda secundae</w:t>
      </w:r>
      <w:r>
        <w:t xml:space="preserve"> </w:t>
      </w:r>
      <w:r>
        <w:rPr>
          <w:rStyle w:val="Emphasis"/>
        </w:rPr>
        <w:t>Summa theologiae</w:t>
      </w:r>
      <w:r>
        <w:t xml:space="preserve">. W ten sposób ta </w:t>
      </w:r>
      <w:r>
        <w:lastRenderedPageBreak/>
        <w:t xml:space="preserve">część dzieła stała się w epoce nowożytnej tą, która była najczęściej wznawiana. Oba procesy doprowadziły do </w:t>
      </w:r>
      <w:r>
        <w:rPr>
          <w:rStyle w:val="StrongEmphasis"/>
          <w:b w:val="0"/>
        </w:rPr>
        <w:t>podziału jedności myśli filozoficzno-teologicznej Tomasza</w:t>
      </w:r>
      <w:r>
        <w:t xml:space="preserve">, jak i samego jego dzieła. Różne tematy zaczęto traktować w oddzielnych traktatach i aranżować je na nowo. Wyrażenie </w:t>
      </w:r>
      <w:r>
        <w:rPr>
          <w:rStyle w:val="StrongEmphasis"/>
        </w:rPr>
        <w:t>„</w:t>
      </w:r>
      <w:r>
        <w:rPr>
          <w:rStyle w:val="StrongEmphasis"/>
          <w:b w:val="0"/>
        </w:rPr>
        <w:t>Im Sinne des Hl. Thomas” (</w:t>
      </w:r>
      <w:r w:rsidRPr="007E238D">
        <w:rPr>
          <w:rStyle w:val="StrongEmphasis"/>
          <w:b w:val="0"/>
          <w:i/>
          <w:iCs/>
        </w:rPr>
        <w:t>ad mentem S. Thomae</w:t>
      </w:r>
      <w:r>
        <w:rPr>
          <w:rStyle w:val="StrongEmphasis"/>
          <w:b w:val="0"/>
        </w:rPr>
        <w:t>)</w:t>
      </w:r>
      <w:r>
        <w:rPr>
          <w:b/>
        </w:rPr>
        <w:t xml:space="preserve"> </w:t>
      </w:r>
      <w:r>
        <w:t xml:space="preserve">stało się etykietą, którą można było przypiąć do bardzo różnych projektów teologicznych lub filozoficznych. Jako najmniejszy wspólny mianownik rozumiano pod tym pojęciem </w:t>
      </w:r>
      <w:r>
        <w:rPr>
          <w:rStyle w:val="StrongEmphasis"/>
          <w:b w:val="0"/>
        </w:rPr>
        <w:t>tradycyjną, solidną naukę teologiczną opartą na Arystotelesie oraz rzekomo wieczną filozofię</w:t>
      </w:r>
      <w:r>
        <w:rPr>
          <w:rStyle w:val="StrongEmphasis"/>
        </w:rPr>
        <w:t xml:space="preserve"> </w:t>
      </w:r>
      <w:r>
        <w:rPr>
          <w:rStyle w:val="StrongEmphasis"/>
          <w:b w:val="0"/>
        </w:rPr>
        <w:t>(</w:t>
      </w:r>
      <w:r>
        <w:rPr>
          <w:rStyle w:val="Emphasis"/>
        </w:rPr>
        <w:t>philosophia perennis</w:t>
      </w:r>
      <w:r>
        <w:rPr>
          <w:rStyle w:val="StrongEmphasis"/>
          <w:b w:val="0"/>
        </w:rPr>
        <w:t>)</w:t>
      </w:r>
      <w:r>
        <w:t xml:space="preserve">. Była ona uważana za antidotum na różne nowe prądy filozoficzne, jak np. kartezjanizm, atomizm, sceptycyzm czy nowe teorie przyrodnicze </w:t>
      </w:r>
      <w:r>
        <w:rPr>
          <w:rStyle w:val="FootnoteReference"/>
        </w:rPr>
        <w:footnoteReference w:id="10"/>
      </w:r>
      <w:r>
        <w:t xml:space="preserve"> a więc także wobec wielu prekursorów Oświecenia.</w:t>
      </w:r>
    </w:p>
    <w:p w14:paraId="2BB564F4" w14:textId="77777777" w:rsidR="00FB73D4" w:rsidRDefault="00FB73D4" w:rsidP="00FB73D4">
      <w:pPr>
        <w:pStyle w:val="Textbody"/>
        <w:ind w:firstLine="709"/>
        <w:jc w:val="both"/>
      </w:pPr>
    </w:p>
    <w:p w14:paraId="68EE9DBC" w14:textId="77777777" w:rsidR="00E958ED" w:rsidRPr="00FB73D4" w:rsidRDefault="00317D18" w:rsidP="00FB73D4">
      <w:pPr>
        <w:pStyle w:val="Textbody"/>
        <w:ind w:firstLine="709"/>
        <w:rPr>
          <w:bCs/>
          <w:iCs/>
        </w:rPr>
      </w:pPr>
      <w:r w:rsidRPr="00FB73D4">
        <w:rPr>
          <w:rStyle w:val="StrongEmphasis"/>
          <w:bCs w:val="0"/>
          <w:iCs/>
        </w:rPr>
        <w:t>3. Pewne schronienie dla antymodernistów</w:t>
      </w:r>
    </w:p>
    <w:p w14:paraId="25261EDF" w14:textId="77777777" w:rsidR="00FB73D4" w:rsidRDefault="00FB73D4" w:rsidP="00FB73D4">
      <w:pPr>
        <w:pStyle w:val="Textbody"/>
        <w:spacing w:after="0"/>
        <w:ind w:firstLine="709"/>
        <w:jc w:val="both"/>
        <w:rPr>
          <w:rStyle w:val="StrongEmphasis"/>
          <w:b w:val="0"/>
        </w:rPr>
      </w:pPr>
    </w:p>
    <w:p w14:paraId="427B283A" w14:textId="77777777" w:rsidR="00E958ED" w:rsidRDefault="00317D18" w:rsidP="00FB73D4">
      <w:pPr>
        <w:pStyle w:val="Textbody"/>
        <w:spacing w:after="0"/>
        <w:ind w:firstLine="709"/>
        <w:jc w:val="both"/>
      </w:pPr>
      <w:r>
        <w:rPr>
          <w:rStyle w:val="StrongEmphasis"/>
          <w:b w:val="0"/>
        </w:rPr>
        <w:t>Ta tomistyczna postawa obronna wobec nowych kierunków w filozofii i teologii znacząco się wzmocniła w drugiej połowie XIX wieku, kiedy Kościół, a w szczególności papiestwo, czuły się zagrożone przez rosnące państwa narodowe, liberalizm i ruchy rewolucyjne.</w:t>
      </w:r>
      <w:r>
        <w:rPr>
          <w:rStyle w:val="StrongEmphasis"/>
        </w:rPr>
        <w:t xml:space="preserve"> </w:t>
      </w:r>
      <w:r>
        <w:t xml:space="preserve">Po tym, jak szkoła turyńska i rzymska otworzyły teologię na </w:t>
      </w:r>
      <w:r>
        <w:rPr>
          <w:rStyle w:val="StrongEmphasis"/>
          <w:b w:val="0"/>
        </w:rPr>
        <w:t>świadomość historyczną</w:t>
      </w:r>
      <w:r>
        <w:t xml:space="preserve">, dając przestrzeń historyczno-krytycznej egzegezie, rozwojowi dogmatów i myśleniu ekumenicznemu, przedstawiciele </w:t>
      </w:r>
      <w:r>
        <w:rPr>
          <w:rStyle w:val="StrongEmphasis"/>
          <w:b w:val="0"/>
        </w:rPr>
        <w:t>neoscholastyki</w:t>
      </w:r>
      <w:r>
        <w:t xml:space="preserve"> w pierwszej kolejności w Rzymie stopniowo wyparli teologów, którzy chcieli umożliwić dialog z nowym myśleniem. Od pontyfikatu </w:t>
      </w:r>
      <w:r>
        <w:rPr>
          <w:rStyle w:val="StrongEmphasis"/>
          <w:b w:val="0"/>
        </w:rPr>
        <w:t>Leona XIII</w:t>
      </w:r>
      <w:r>
        <w:t xml:space="preserve"> po I Soborze Watykańskim (1869/70) kierunek ten, wspierany przez </w:t>
      </w:r>
      <w:r>
        <w:rPr>
          <w:rStyle w:val="StrongEmphasis"/>
          <w:b w:val="0"/>
        </w:rPr>
        <w:t>antymodernizm kościelny</w:t>
      </w:r>
      <w:r>
        <w:t>, mógł dzięki nauczaniu Magisterium rozprzestrzenić się na całym świecie – utrzymując wpływ aż do lat 60. XX wieku</w:t>
      </w:r>
      <w:r>
        <w:rPr>
          <w:rStyle w:val="FootnoteReference"/>
        </w:rPr>
        <w:footnoteReference w:id="11"/>
      </w:r>
      <w:r>
        <w:t>.</w:t>
      </w:r>
    </w:p>
    <w:p w14:paraId="09C32366" w14:textId="77777777" w:rsidR="00E958ED" w:rsidRDefault="00317D18">
      <w:pPr>
        <w:pStyle w:val="Textbody"/>
        <w:spacing w:after="0"/>
        <w:ind w:firstLine="709"/>
        <w:jc w:val="both"/>
      </w:pPr>
      <w:r>
        <w:rPr>
          <w:rStyle w:val="StrongEmphasis"/>
          <w:b w:val="0"/>
        </w:rPr>
        <w:t xml:space="preserve">Często neoscholastyka jest utożsamiana z tomizmem, jednak z jednej strony neoscholastyka nie była wyłącznie tomistyczna, a z drugiej – istniały wówczas różne odmiany tomizmu. Kilka wypowiedzi Magisterium z tego okresu podkreślało zasadniczy obowiązek podążania za nauką Tomasza, np. wspomniana już encyklika </w:t>
      </w:r>
      <w:r w:rsidRPr="008148A1">
        <w:rPr>
          <w:rStyle w:val="StrongEmphasis"/>
          <w:b w:val="0"/>
          <w:i/>
          <w:iCs/>
        </w:rPr>
        <w:t>Aeterni Patris</w:t>
      </w:r>
      <w:r>
        <w:rPr>
          <w:rStyle w:val="StrongEmphasis"/>
          <w:b w:val="0"/>
        </w:rPr>
        <w:t xml:space="preserve"> z 1879 roku</w:t>
      </w:r>
      <w:r w:rsidR="008148A1">
        <w:rPr>
          <w:rStyle w:val="FootnoteReference"/>
          <w:bCs/>
        </w:rPr>
        <w:footnoteReference w:id="12"/>
      </w:r>
      <w:r>
        <w:rPr>
          <w:rStyle w:val="StrongEmphasis"/>
          <w:b w:val="0"/>
        </w:rPr>
        <w:t>, 24 tezy filozoficzne Kongregacji Studiów z 1914</w:t>
      </w:r>
      <w:r w:rsidR="00CC120E">
        <w:rPr>
          <w:rStyle w:val="FootnoteReference"/>
          <w:bCs/>
        </w:rPr>
        <w:footnoteReference w:id="13"/>
      </w:r>
      <w:r>
        <w:rPr>
          <w:rStyle w:val="StrongEmphasis"/>
          <w:b w:val="0"/>
        </w:rPr>
        <w:t xml:space="preserve"> roku oraz encyklika </w:t>
      </w:r>
      <w:r w:rsidRPr="008148A1">
        <w:rPr>
          <w:rStyle w:val="StrongEmphasis"/>
          <w:b w:val="0"/>
          <w:i/>
          <w:iCs/>
        </w:rPr>
        <w:t xml:space="preserve">Studiorum ducem </w:t>
      </w:r>
      <w:r>
        <w:rPr>
          <w:rStyle w:val="StrongEmphasis"/>
          <w:b w:val="0"/>
        </w:rPr>
        <w:t>z 1923 roku</w:t>
      </w:r>
      <w:r>
        <w:rPr>
          <w:rStyle w:val="FootnoteReference"/>
          <w:bCs/>
        </w:rPr>
        <w:footnoteReference w:id="14"/>
      </w:r>
      <w:r>
        <w:rPr>
          <w:rStyle w:val="StrongEmphasis"/>
          <w:b w:val="0"/>
        </w:rPr>
        <w:t>.</w:t>
      </w:r>
    </w:p>
    <w:p w14:paraId="1E31A9DE" w14:textId="77777777" w:rsidR="008148A1" w:rsidRDefault="00317D18" w:rsidP="008148A1">
      <w:pPr>
        <w:pStyle w:val="Textbody"/>
        <w:ind w:firstLine="709"/>
        <w:jc w:val="both"/>
      </w:pPr>
      <w:r w:rsidRPr="008148A1">
        <w:rPr>
          <w:i/>
          <w:iCs/>
        </w:rPr>
        <w:t>Kodeks Prawa Kanonicznego</w:t>
      </w:r>
      <w:r>
        <w:t xml:space="preserve"> z 1917 roku stanowił odpowiednio, że: „Profesorowie powinni prowadzić studia i nauczanie […] filozofii racjonalnej i teologii całkowicie według metody, nauki i zasad doktora anielskiego i czynić je świętymi” (kan. 1366 §2). Jak wskazuje </w:t>
      </w:r>
      <w:r>
        <w:rPr>
          <w:rStyle w:val="Emphasis"/>
        </w:rPr>
        <w:t>Aeterni Patris</w:t>
      </w:r>
      <w:r>
        <w:t xml:space="preserve"> i sugerują 24 tezy, głównym celem tego odwołania się do Tomasza było </w:t>
      </w:r>
      <w:r>
        <w:rPr>
          <w:rStyle w:val="StrongEmphasis"/>
          <w:b w:val="0"/>
        </w:rPr>
        <w:t>zapewnienie bezpiecznej podstawy filozoficznej dla teologii</w:t>
      </w:r>
      <w:r>
        <w:rPr>
          <w:rStyle w:val="FootnoteReference"/>
          <w:bCs/>
        </w:rPr>
        <w:footnoteReference w:id="15"/>
      </w:r>
      <w:r>
        <w:rPr>
          <w:b/>
        </w:rPr>
        <w:t>.</w:t>
      </w:r>
      <w:r>
        <w:t xml:space="preserve"> W wymienionych i innych dokumentach dopuszczano, że dyskurs teologiczny </w:t>
      </w:r>
      <w:r>
        <w:rPr>
          <w:rStyle w:val="StrongEmphasis"/>
          <w:b w:val="0"/>
        </w:rPr>
        <w:t>nie musi być ograniczony do jednej szkoły</w:t>
      </w:r>
      <w:r>
        <w:t>, choć w praktyce bywało to postrzegane inaczej.</w:t>
      </w:r>
    </w:p>
    <w:p w14:paraId="724E6AC2" w14:textId="77777777" w:rsidR="00E958ED" w:rsidRDefault="00317D18" w:rsidP="008148A1">
      <w:pPr>
        <w:pStyle w:val="Textbody"/>
        <w:ind w:firstLine="709"/>
        <w:jc w:val="both"/>
      </w:pPr>
      <w:r>
        <w:t xml:space="preserve">W tym czasie rzeczywiście odżyło </w:t>
      </w:r>
      <w:r>
        <w:rPr>
          <w:rStyle w:val="StrongEmphasis"/>
          <w:b w:val="0"/>
        </w:rPr>
        <w:t>studiowanie dzieł Tomasza</w:t>
      </w:r>
      <w:r>
        <w:t xml:space="preserve">. Rozpoczęto monumentalne wydanie krytyczne oraz liczne tłumaczenia jego pism. Jednak nie tylko połączenie z prześladowaniem wszystkiego, co oznaczono jako „modernistyczne”, ujawniało </w:t>
      </w:r>
      <w:r>
        <w:rPr>
          <w:rStyle w:val="StrongEmphasis"/>
          <w:b w:val="0"/>
        </w:rPr>
        <w:t>ciemne strony tej renesansu tomistycznego</w:t>
      </w:r>
      <w:r>
        <w:t xml:space="preserve">. Bywało też, że była ona propagowana przez postacie kontrowersyjne. Na przykład jezuici </w:t>
      </w:r>
      <w:r>
        <w:rPr>
          <w:rStyle w:val="StrongEmphasis"/>
          <w:b w:val="0"/>
        </w:rPr>
        <w:t>Joseph Kleutgen (1811–1883)</w:t>
      </w:r>
      <w:r>
        <w:rPr>
          <w:b/>
        </w:rPr>
        <w:t xml:space="preserve"> </w:t>
      </w:r>
      <w:r>
        <w:t>i</w:t>
      </w:r>
      <w:r>
        <w:rPr>
          <w:b/>
        </w:rPr>
        <w:t xml:space="preserve"> </w:t>
      </w:r>
      <w:r>
        <w:rPr>
          <w:rStyle w:val="StrongEmphasis"/>
          <w:b w:val="0"/>
        </w:rPr>
        <w:t>Louis Billot (1846–1931)</w:t>
      </w:r>
      <w:r>
        <w:t xml:space="preserve"> byli niezwykle wpływowi w Kurii Rzymskiej. Prowadzili zarówno wdrażanie neoscholastyki, jak i </w:t>
      </w:r>
      <w:r>
        <w:rPr>
          <w:rStyle w:val="StrongEmphasis"/>
          <w:b w:val="0"/>
        </w:rPr>
        <w:t>potępianie niechcianych teologów</w:t>
      </w:r>
      <w:r>
        <w:t>. Działalność Kleutgena została tylko krótko przerwana, gdy w 1862 roku został skazany jako heretyk za poważne nadużycia w klasztorze zakonnym – rok później został jednak ułaskawiony przez papieża</w:t>
      </w:r>
      <w:r>
        <w:rPr>
          <w:rStyle w:val="FootnoteReference"/>
        </w:rPr>
        <w:footnoteReference w:id="16"/>
      </w:r>
      <w:r>
        <w:t xml:space="preserve">. Billot wspierał </w:t>
      </w:r>
      <w:r>
        <w:rPr>
          <w:rStyle w:val="StrongEmphasis"/>
          <w:b w:val="0"/>
        </w:rPr>
        <w:t>narodowo-militarną Action Française</w:t>
      </w:r>
      <w:r>
        <w:t xml:space="preserve">, nawet po tym, jak papież </w:t>
      </w:r>
      <w:r>
        <w:rPr>
          <w:rStyle w:val="StrongEmphasis"/>
          <w:b w:val="0"/>
        </w:rPr>
        <w:t>Pius XI (1922–1939)</w:t>
      </w:r>
      <w:r>
        <w:t xml:space="preserve"> zakazał jej w 1926 roku – w związku z tym zrzekł się </w:t>
      </w:r>
      <w:r>
        <w:lastRenderedPageBreak/>
        <w:t>otrzymanej w 1911 roku godności kardynalskiej.</w:t>
      </w:r>
    </w:p>
    <w:p w14:paraId="45628EC2" w14:textId="77777777" w:rsidR="008148A1" w:rsidRDefault="008148A1" w:rsidP="008148A1">
      <w:pPr>
        <w:pStyle w:val="Textbody"/>
        <w:ind w:firstLine="709"/>
        <w:jc w:val="both"/>
      </w:pPr>
    </w:p>
    <w:p w14:paraId="710B9319" w14:textId="77777777" w:rsidR="00E958ED" w:rsidRPr="008148A1" w:rsidRDefault="00317D18" w:rsidP="008148A1">
      <w:pPr>
        <w:pStyle w:val="Textbody"/>
        <w:ind w:firstLine="709"/>
        <w:rPr>
          <w:bCs/>
          <w:iCs/>
        </w:rPr>
      </w:pPr>
      <w:r w:rsidRPr="008148A1">
        <w:rPr>
          <w:rStyle w:val="StrongEmphasis"/>
          <w:bCs w:val="0"/>
          <w:iCs/>
        </w:rPr>
        <w:t>4. Umożliwienie ostrożnej odnowy</w:t>
      </w:r>
      <w:r w:rsidRPr="008148A1">
        <w:rPr>
          <w:bCs/>
          <w:iCs/>
        </w:rPr>
        <w:t xml:space="preserve"> </w:t>
      </w:r>
    </w:p>
    <w:p w14:paraId="64171220" w14:textId="77777777" w:rsidR="008148A1" w:rsidRDefault="008148A1">
      <w:pPr>
        <w:pStyle w:val="Textbody"/>
        <w:spacing w:after="0"/>
        <w:jc w:val="both"/>
      </w:pPr>
    </w:p>
    <w:p w14:paraId="641F5321" w14:textId="77777777" w:rsidR="00E958ED" w:rsidRDefault="00317D18" w:rsidP="008148A1">
      <w:pPr>
        <w:pStyle w:val="Textbody"/>
        <w:spacing w:after="0"/>
        <w:ind w:firstLine="709"/>
        <w:jc w:val="both"/>
      </w:pPr>
      <w:r>
        <w:t xml:space="preserve">Pomimo wszelkich problemów </w:t>
      </w:r>
      <w:r>
        <w:rPr>
          <w:rStyle w:val="StrongEmphasis"/>
          <w:b w:val="0"/>
        </w:rPr>
        <w:t>tomizm tamtego okresu umożliwił ostrożną odnowę teologii</w:t>
      </w:r>
      <w:r>
        <w:t xml:space="preserve">, która budowała się na jego fundamentach, świadczyła o jego wewnętrznej różnorodności i nie zawsze przebiegała przeciwko niemu. </w:t>
      </w:r>
      <w:r>
        <w:rPr>
          <w:rStyle w:val="StrongEmphasis"/>
          <w:b w:val="0"/>
        </w:rPr>
        <w:t>Transcendentalna interpretacja podstawowych idei z teorii poznania Tomasza</w:t>
      </w:r>
      <w:r>
        <w:t xml:space="preserve"> dokonana przez </w:t>
      </w:r>
      <w:r>
        <w:rPr>
          <w:rStyle w:val="StrongEmphasis"/>
          <w:b w:val="0"/>
        </w:rPr>
        <w:t>Josepha Maréchala (1878–1944)</w:t>
      </w:r>
      <w:r>
        <w:t xml:space="preserve"> i </w:t>
      </w:r>
      <w:r>
        <w:rPr>
          <w:rStyle w:val="StrongEmphasis"/>
          <w:b w:val="0"/>
        </w:rPr>
        <w:t>Pierre’a Rousselota (1878–1915)</w:t>
      </w:r>
      <w:r>
        <w:t xml:space="preserve"> doprowadziła do pierwszego konstruktywnego dialogu po stronie katolickiej z </w:t>
      </w:r>
      <w:r>
        <w:rPr>
          <w:rStyle w:val="StrongEmphasis"/>
          <w:b w:val="0"/>
        </w:rPr>
        <w:t>krytyką poznania Immanuela Kanta</w:t>
      </w:r>
      <w:r>
        <w:t xml:space="preserve">. Ten nowy dostęp umożliwił wielu teologom tak zgłębiać myśl Tomasza, by </w:t>
      </w:r>
      <w:r>
        <w:rPr>
          <w:rStyle w:val="StrongEmphasis"/>
          <w:b w:val="0"/>
        </w:rPr>
        <w:t>omawiać podstawowe pytania współczesności w nowy sposób</w:t>
      </w:r>
      <w:r>
        <w:t xml:space="preserve">. Stale obecna w nowożytności konfrontacja </w:t>
      </w:r>
      <w:r>
        <w:rPr>
          <w:rStyle w:val="StrongEmphasis"/>
          <w:b w:val="0"/>
        </w:rPr>
        <w:t>wiedzy i wiary, natury i nadprzyrodzoności, wolności i łaski</w:t>
      </w:r>
      <w:r>
        <w:t xml:space="preserve"> mogła wreszcie być </w:t>
      </w:r>
      <w:r>
        <w:rPr>
          <w:rStyle w:val="StrongEmphasis"/>
          <w:b w:val="0"/>
        </w:rPr>
        <w:t>twórczo rozwijana</w:t>
      </w:r>
      <w:r>
        <w:t xml:space="preserve">, na przykład przez </w:t>
      </w:r>
      <w:r>
        <w:rPr>
          <w:rStyle w:val="StrongEmphasis"/>
          <w:b w:val="0"/>
        </w:rPr>
        <w:t>Henriego de Lubaca (1896–1991)</w:t>
      </w:r>
      <w:r>
        <w:t xml:space="preserve"> w jego dziele </w:t>
      </w:r>
      <w:r>
        <w:rPr>
          <w:rStyle w:val="Emphasis"/>
        </w:rPr>
        <w:t>Surnaturel</w:t>
      </w:r>
      <w:r w:rsidRPr="008148A1">
        <w:rPr>
          <w:rStyle w:val="FootnoteReference"/>
        </w:rPr>
        <w:footnoteReference w:id="17"/>
      </w:r>
      <w:r w:rsidRPr="008148A1">
        <w:t xml:space="preserve">.  </w:t>
      </w:r>
      <w:r>
        <w:t xml:space="preserve">Jak wykazał francuski jezuita, Tomasz nie traktuje relacji Boga i świata jako zupełnie odrębnych sfer. </w:t>
      </w:r>
      <w:r>
        <w:rPr>
          <w:rStyle w:val="StrongEmphasis"/>
          <w:b w:val="0"/>
        </w:rPr>
        <w:t>Bóg już w stworzeniu człowieka umieścił pragnienie słuchania Go i oglądania Go</w:t>
      </w:r>
      <w:r>
        <w:t xml:space="preserve">. W ten sposób nadprzyrodzona łaska nie jest czymś odległym od rzeczy ziemskich ani zewnętrznym względem nich. Gdy </w:t>
      </w:r>
      <w:r>
        <w:rPr>
          <w:rStyle w:val="StrongEmphasis"/>
          <w:b w:val="0"/>
        </w:rPr>
        <w:t>boska łaska działa w świecie i w człowieku</w:t>
      </w:r>
      <w:r>
        <w:t xml:space="preserve">, ich ziemska natura nie zostaje zniesiona. Wręcz przeciwnie, działanie Boga </w:t>
      </w:r>
      <w:r>
        <w:rPr>
          <w:rStyle w:val="StrongEmphasis"/>
          <w:b w:val="0"/>
        </w:rPr>
        <w:t>doskonali człowieka i świat w ich naturalnych zdolnościach</w:t>
      </w:r>
      <w:r>
        <w:t xml:space="preserve">. Choć jest to działanie nadprzyrodzone, jego rezultat </w:t>
      </w:r>
      <w:r>
        <w:rPr>
          <w:rStyle w:val="StrongEmphasis"/>
          <w:b w:val="0"/>
        </w:rPr>
        <w:t>łączony jest całkowicie z naturą człowieka</w:t>
      </w:r>
      <w:r>
        <w:t xml:space="preserve">, w której łaska działa od samego początku stworzenia, a nie dopiero w kontekście chrześcijańskim. Równocześnie </w:t>
      </w:r>
      <w:r>
        <w:rPr>
          <w:rStyle w:val="StrongEmphasis"/>
          <w:b w:val="0"/>
        </w:rPr>
        <w:t>nie ma przymusu</w:t>
      </w:r>
      <w:r>
        <w:t xml:space="preserve">, gdy Bóg działa: Bóg i ludzie pozostają wolni. To </w:t>
      </w:r>
      <w:r>
        <w:rPr>
          <w:rStyle w:val="StrongEmphasis"/>
          <w:b w:val="0"/>
        </w:rPr>
        <w:t>paradoks</w:t>
      </w:r>
      <w:r>
        <w:t>, który według de Lubaca jest typowy dla działania Boga.</w:t>
      </w:r>
    </w:p>
    <w:p w14:paraId="20C4FC58" w14:textId="77777777" w:rsidR="00E958ED" w:rsidRDefault="00317D18">
      <w:pPr>
        <w:pStyle w:val="Textbody"/>
        <w:spacing w:after="0"/>
        <w:ind w:firstLine="709"/>
        <w:jc w:val="both"/>
      </w:pPr>
      <w:r>
        <w:t xml:space="preserve">W konsekwencji tej myśli </w:t>
      </w:r>
      <w:r>
        <w:rPr>
          <w:rStyle w:val="StrongEmphasis"/>
          <w:b w:val="0"/>
        </w:rPr>
        <w:t>pozornie wyłącznie ziemskie i świeckie rzeczywistości należy uznawać za stworzone przez Boga</w:t>
      </w:r>
      <w:r>
        <w:t xml:space="preserve">; także w nich działa łaska i mogą one zostać przez Boga </w:t>
      </w:r>
      <w:r>
        <w:rPr>
          <w:rStyle w:val="StrongEmphasis"/>
          <w:b w:val="0"/>
        </w:rPr>
        <w:t>doskonalone w swojej ziemskiej formie</w:t>
      </w:r>
      <w:r>
        <w:t xml:space="preserve">. Historia sekularyzacji w nowożytności zyskuje dzięki temu </w:t>
      </w:r>
      <w:r>
        <w:rPr>
          <w:rStyle w:val="StrongEmphasis"/>
          <w:b w:val="0"/>
        </w:rPr>
        <w:t>nową interpretację</w:t>
      </w:r>
      <w:r>
        <w:t xml:space="preserve">: obce kultury i nowoczesne światy myślowe </w:t>
      </w:r>
      <w:r>
        <w:rPr>
          <w:rStyle w:val="StrongEmphasis"/>
          <w:b w:val="0"/>
        </w:rPr>
        <w:t>nie są automatycznie oddzielone od Boga</w:t>
      </w:r>
      <w:r>
        <w:t xml:space="preserve">. W ten sposób </w:t>
      </w:r>
      <w:r>
        <w:rPr>
          <w:rStyle w:val="StrongEmphasis"/>
          <w:b w:val="0"/>
        </w:rPr>
        <w:t>Henri de Lubac</w:t>
      </w:r>
      <w:r>
        <w:t xml:space="preserve">, dzięki swojej reinterpretacji Tomasza, </w:t>
      </w:r>
      <w:r>
        <w:rPr>
          <w:rStyle w:val="StrongEmphasis"/>
          <w:b w:val="0"/>
        </w:rPr>
        <w:t>torował Kościołowi drogę do uznania legitymacji nowożytności</w:t>
      </w:r>
      <w:r>
        <w:t xml:space="preserve">. Debaty zainicjowane przez </w:t>
      </w:r>
      <w:r>
        <w:rPr>
          <w:rStyle w:val="Emphasis"/>
        </w:rPr>
        <w:t>Surnaturel</w:t>
      </w:r>
      <w:r>
        <w:t xml:space="preserve"> prowadzone są do dziś </w:t>
      </w:r>
      <w:r>
        <w:rPr>
          <w:rStyle w:val="StrongEmphasis"/>
          <w:b w:val="0"/>
        </w:rPr>
        <w:t>z odwołaniem do Tomasza</w:t>
      </w:r>
      <w:r>
        <w:t xml:space="preserve">, obecnie przede wszystkim w </w:t>
      </w:r>
      <w:r>
        <w:rPr>
          <w:rStyle w:val="StrongEmphasis"/>
          <w:b w:val="0"/>
        </w:rPr>
        <w:t>USA</w:t>
      </w:r>
      <w:r>
        <w:t xml:space="preserve">. Recepcję w obszarze niemieckojęzycznym utrudnia jednak fakt, że </w:t>
      </w:r>
      <w:r>
        <w:rPr>
          <w:rStyle w:val="StrongEmphasis"/>
          <w:b w:val="0"/>
        </w:rPr>
        <w:t>Hans Urs von Balthasar</w:t>
      </w:r>
      <w:r>
        <w:t xml:space="preserve"> nie uwzględnił w niemieckim przekładzie </w:t>
      </w:r>
      <w:r>
        <w:rPr>
          <w:rStyle w:val="StrongEmphasis"/>
          <w:b w:val="0"/>
        </w:rPr>
        <w:t>obszernych fragmentów dzieła</w:t>
      </w:r>
      <w:r>
        <w:t>, w których Lubac interpretuje Tomasza</w:t>
      </w:r>
      <w:r>
        <w:rPr>
          <w:rStyle w:val="FootnoteReference"/>
        </w:rPr>
        <w:footnoteReference w:id="18"/>
      </w:r>
      <w:r>
        <w:t>.</w:t>
      </w:r>
    </w:p>
    <w:p w14:paraId="40119043" w14:textId="77777777" w:rsidR="00E958ED" w:rsidRDefault="00317D18">
      <w:pPr>
        <w:pStyle w:val="Textbody"/>
        <w:spacing w:after="0"/>
        <w:ind w:firstLine="709"/>
        <w:jc w:val="both"/>
      </w:pPr>
      <w:r>
        <w:rPr>
          <w:rStyle w:val="StrongEmphasis"/>
          <w:b w:val="0"/>
        </w:rPr>
        <w:t>Karl Rahner (1904–1984)</w:t>
      </w:r>
      <w:r>
        <w:t xml:space="preserve"> również zajmował się kwestią relacji </w:t>
      </w:r>
      <w:r>
        <w:rPr>
          <w:rStyle w:val="StrongEmphasis"/>
          <w:b w:val="0"/>
        </w:rPr>
        <w:t>natury i łaski</w:t>
      </w:r>
      <w:r>
        <w:t xml:space="preserve"> i w tej sprawie interpretował Tomasza podobnie jak </w:t>
      </w:r>
      <w:r>
        <w:rPr>
          <w:rStyle w:val="StrongEmphasis"/>
          <w:b w:val="0"/>
        </w:rPr>
        <w:t>Henri de Lubac</w:t>
      </w:r>
      <w:r>
        <w:t xml:space="preserve">, będąc także inspirowanym przez </w:t>
      </w:r>
      <w:r>
        <w:rPr>
          <w:rStyle w:val="StrongEmphasis"/>
          <w:b w:val="0"/>
        </w:rPr>
        <w:t>Maréchala i Rousselota</w:t>
      </w:r>
      <w:r>
        <w:rPr>
          <w:rStyle w:val="FootnoteReference"/>
          <w:bCs/>
        </w:rPr>
        <w:footnoteReference w:id="19"/>
      </w:r>
      <w:r>
        <w:t xml:space="preserve">. Inaczej niż Lubac, Rahner </w:t>
      </w:r>
      <w:r>
        <w:rPr>
          <w:rStyle w:val="StrongEmphasis"/>
          <w:b w:val="0"/>
        </w:rPr>
        <w:t>nie dokonywał szczegółowej wykładni Tomasza</w:t>
      </w:r>
      <w:r>
        <w:t xml:space="preserve">. Zamiast tego podejmował poszczególne podstawowe idee i cytował Tomasza, gdy chciał przypomnieć Kościołowi coś, co z biegiem czasu uległo zmianie lub doprowadziło do błędnych rozwiązań. Nie ograniczał się jednak do pojedynczych idei. Wielokrotnie podkreślał, że </w:t>
      </w:r>
      <w:r>
        <w:rPr>
          <w:rStyle w:val="StrongEmphasis"/>
          <w:b w:val="0"/>
        </w:rPr>
        <w:t>myślenie Tomasza trzeba ponownie prześledzić i zrozumieć</w:t>
      </w:r>
      <w:r>
        <w:t xml:space="preserve">. Kiedy Rahner przywoływał w określonej kwestii „teologię szkolną”, miał na myśli </w:t>
      </w:r>
      <w:r>
        <w:rPr>
          <w:rStyle w:val="StrongEmphasis"/>
          <w:b w:val="0"/>
        </w:rPr>
        <w:t>neoscholastyczny tomizm</w:t>
      </w:r>
      <w:r>
        <w:t xml:space="preserve">. Zwykle następnie </w:t>
      </w:r>
      <w:r>
        <w:rPr>
          <w:rStyle w:val="StrongEmphasis"/>
          <w:b w:val="0"/>
        </w:rPr>
        <w:t>opracowywał podstawowe pojęcia tej doktryny na nowo</w:t>
      </w:r>
      <w:r>
        <w:t>, starając się sformułować ich prawdziwe znaczenie w sposób bardziej przystępny i zrozumiały.</w:t>
      </w:r>
    </w:p>
    <w:p w14:paraId="7CD84170" w14:textId="77777777" w:rsidR="00E958ED" w:rsidRDefault="00317D18">
      <w:pPr>
        <w:pStyle w:val="Textbody"/>
        <w:spacing w:after="0"/>
        <w:ind w:firstLine="709"/>
        <w:jc w:val="both"/>
      </w:pPr>
      <w:r>
        <w:t xml:space="preserve">Trzeci sposób </w:t>
      </w:r>
      <w:r>
        <w:rPr>
          <w:rStyle w:val="StrongEmphasis"/>
          <w:b w:val="0"/>
        </w:rPr>
        <w:t>ostrożnej odnowy</w:t>
      </w:r>
      <w:r>
        <w:rPr>
          <w:b/>
        </w:rPr>
        <w:t xml:space="preserve"> </w:t>
      </w:r>
      <w:r>
        <w:t>spotykamy u</w:t>
      </w:r>
      <w:r>
        <w:rPr>
          <w:b/>
        </w:rPr>
        <w:t xml:space="preserve"> </w:t>
      </w:r>
      <w:r>
        <w:rPr>
          <w:rStyle w:val="StrongEmphasis"/>
          <w:b w:val="0"/>
        </w:rPr>
        <w:t>Marie-Dominique Chenu (1895–1990)</w:t>
      </w:r>
      <w:r>
        <w:rPr>
          <w:rStyle w:val="FootnoteReference"/>
          <w:bCs/>
        </w:rPr>
        <w:footnoteReference w:id="20"/>
      </w:r>
      <w:r>
        <w:t xml:space="preserve">. </w:t>
      </w:r>
      <w:r>
        <w:lastRenderedPageBreak/>
        <w:t xml:space="preserve">Francuski dominikanin starał się </w:t>
      </w:r>
      <w:r>
        <w:rPr>
          <w:rStyle w:val="StrongEmphasis"/>
          <w:b w:val="0"/>
        </w:rPr>
        <w:t>jeszcze głębiej niż Lubac i Rahner zrozumieć Tomasza z Akwinu w jego historycznym kontekście</w:t>
      </w:r>
      <w:r>
        <w:t xml:space="preserve">. Przy tym </w:t>
      </w:r>
      <w:r>
        <w:rPr>
          <w:rStyle w:val="StrongEmphasis"/>
          <w:b w:val="0"/>
        </w:rPr>
        <w:t>wydobywał spuściznę neoplatonizmu w myśli Tomasza</w:t>
      </w:r>
      <w:r>
        <w:rPr>
          <w:b/>
        </w:rPr>
        <w:t xml:space="preserve"> </w:t>
      </w:r>
      <w:r>
        <w:t xml:space="preserve">i ukazywał jego </w:t>
      </w:r>
      <w:r>
        <w:rPr>
          <w:rStyle w:val="StrongEmphasis"/>
          <w:b w:val="0"/>
        </w:rPr>
        <w:t>duchową teologię</w:t>
      </w:r>
      <w:r>
        <w:t xml:space="preserve">. W ten sposób położył ważny fundament pod współczesną, wciąż wpływową interpretację Tomasza, którą reprezentują m.in. </w:t>
      </w:r>
      <w:r>
        <w:rPr>
          <w:rStyle w:val="StrongEmphasis"/>
          <w:b w:val="0"/>
        </w:rPr>
        <w:t>Jean-Pierre Torrell, Gilles Emery</w:t>
      </w:r>
      <w:r>
        <w:t xml:space="preserve"> i inni dominikanie w kręgu języka romańskiego, a częściowo także anglosaskiego.</w:t>
      </w:r>
    </w:p>
    <w:p w14:paraId="0F53637F" w14:textId="77777777" w:rsidR="00E958ED" w:rsidRDefault="00E958ED">
      <w:pPr>
        <w:pStyle w:val="Textbody"/>
        <w:spacing w:after="0"/>
        <w:ind w:firstLine="709"/>
        <w:jc w:val="both"/>
      </w:pPr>
    </w:p>
    <w:p w14:paraId="0D1CB1B7" w14:textId="77777777" w:rsidR="00E958ED" w:rsidRPr="00CC120E" w:rsidRDefault="00317D18" w:rsidP="00CC120E">
      <w:pPr>
        <w:pStyle w:val="Textbody"/>
        <w:ind w:firstLine="709"/>
        <w:jc w:val="both"/>
        <w:rPr>
          <w:bCs/>
          <w:iCs/>
        </w:rPr>
      </w:pPr>
      <w:r w:rsidRPr="00CC120E">
        <w:rPr>
          <w:rStyle w:val="StrongEmphasis"/>
          <w:bCs w:val="0"/>
          <w:iCs/>
        </w:rPr>
        <w:t>5. Historyczne oddziaływanie</w:t>
      </w:r>
    </w:p>
    <w:p w14:paraId="20DA8443" w14:textId="77777777" w:rsidR="00CC120E" w:rsidRDefault="00CC120E">
      <w:pPr>
        <w:pStyle w:val="Textbody"/>
        <w:spacing w:after="0"/>
        <w:jc w:val="both"/>
        <w:rPr>
          <w:rStyle w:val="StrongEmphasis"/>
          <w:b w:val="0"/>
        </w:rPr>
      </w:pPr>
    </w:p>
    <w:p w14:paraId="7A10BC74" w14:textId="77777777" w:rsidR="00E958ED" w:rsidRDefault="00317D18" w:rsidP="00CC120E">
      <w:pPr>
        <w:pStyle w:val="Textbody"/>
        <w:spacing w:after="0"/>
        <w:ind w:firstLine="709"/>
        <w:jc w:val="both"/>
      </w:pPr>
      <w:r>
        <w:rPr>
          <w:rStyle w:val="StrongEmphasis"/>
          <w:b w:val="0"/>
        </w:rPr>
        <w:t>Głównie w Ameryce Północnej od około trzech dekad obserwuje się ponowną aktywną recepcję Tomasza, również w teologii</w:t>
      </w:r>
      <w:r>
        <w:rPr>
          <w:rStyle w:val="FootnoteReference"/>
          <w:bCs/>
        </w:rPr>
        <w:footnoteReference w:id="21"/>
      </w:r>
      <w:r>
        <w:rPr>
          <w:rStyle w:val="StrongEmphasis"/>
          <w:b w:val="0"/>
        </w:rPr>
        <w:t xml:space="preserve">. Obok prac naukowych opublikowano liczne wprowadzenia do życia i dzieła Tomasza, dzięki czemu wiedza o jego myśli ponownie się rozpowszechnia, a jego idee oddziałują także na treść teologii. </w:t>
      </w:r>
      <w:r>
        <w:t xml:space="preserve">W Europie można to stwierdzić głównie w odniesieniu do filozofii, częściowo także do etyki teologicznej. Przede wszystkim dzięki teologom, którzy </w:t>
      </w:r>
      <w:r>
        <w:rPr>
          <w:rStyle w:val="StrongEmphasis"/>
          <w:b w:val="0"/>
        </w:rPr>
        <w:t>w USA kształcili się w duchu tomistycznym</w:t>
      </w:r>
      <w:r>
        <w:t xml:space="preserve">, Tomasz jest stopniowo wprowadzany także w innych dziedzinach teologii systematycznej w Europie. Warto tu wymienić na przykład dominikanów we </w:t>
      </w:r>
      <w:r>
        <w:rPr>
          <w:rStyle w:val="StrongEmphasis"/>
          <w:b w:val="0"/>
        </w:rPr>
        <w:t>Fryburgu</w:t>
      </w:r>
      <w:r>
        <w:t xml:space="preserve"> i w rzymskim </w:t>
      </w:r>
      <w:r>
        <w:rPr>
          <w:rStyle w:val="StrongEmphasis"/>
          <w:b w:val="0"/>
        </w:rPr>
        <w:t>Angelicum</w:t>
      </w:r>
      <w:r>
        <w:rPr>
          <w:b/>
        </w:rPr>
        <w:t>.</w:t>
      </w:r>
    </w:p>
    <w:p w14:paraId="6F1A9E3B" w14:textId="77777777" w:rsidR="00E958ED" w:rsidRDefault="00317D18">
      <w:pPr>
        <w:pStyle w:val="Textbody"/>
        <w:spacing w:after="0"/>
        <w:ind w:firstLine="709"/>
        <w:jc w:val="both"/>
      </w:pPr>
      <w:r>
        <w:t xml:space="preserve">W ostatnim czasie w kręgach </w:t>
      </w:r>
      <w:r>
        <w:rPr>
          <w:rStyle w:val="StrongEmphasis"/>
          <w:b w:val="0"/>
        </w:rPr>
        <w:t>anglojęzycznych i romańskojęzycznych</w:t>
      </w:r>
      <w:r>
        <w:t xml:space="preserve"> prowadzi się także aktywne badania nad </w:t>
      </w:r>
      <w:r>
        <w:rPr>
          <w:rStyle w:val="StrongEmphasis"/>
          <w:b w:val="0"/>
        </w:rPr>
        <w:t>historycznym oddziaływaniem Tomasza</w:t>
      </w:r>
      <w:r>
        <w:rPr>
          <w:b/>
        </w:rPr>
        <w:t>,</w:t>
      </w:r>
      <w:r>
        <w:t xml:space="preserve"> czyli przede wszystkim nad tomizmami wczesnonowożytnymi oraz XIX i XX wieku. </w:t>
      </w:r>
      <w:r>
        <w:rPr>
          <w:rStyle w:val="StrongEmphasis"/>
          <w:b w:val="0"/>
        </w:rPr>
        <w:t>Prawie wyłącznie historyzujące podejście</w:t>
      </w:r>
      <w:r>
        <w:t xml:space="preserve"> jest charakterystyczne dla kontynentalnych badań nad Tomaszem. Różni się ono znacząco od wcześniejszych tomizmów, które starały się </w:t>
      </w:r>
      <w:r>
        <w:rPr>
          <w:rStyle w:val="StrongEmphasis"/>
          <w:b w:val="0"/>
        </w:rPr>
        <w:t>przenieść myśl Akwinaty do współczesności</w:t>
      </w:r>
      <w:r>
        <w:t xml:space="preserve"> – często w krytycznej dystansie wobec nowszych filozofii czy teologii. Czy zatem </w:t>
      </w:r>
      <w:r>
        <w:rPr>
          <w:rStyle w:val="StrongEmphasis"/>
          <w:b w:val="0"/>
        </w:rPr>
        <w:t>ponowne odkrycie historycznego Tomasza</w:t>
      </w:r>
      <w:r>
        <w:t xml:space="preserve"> stanowi dzisiejszy sposób jego recepcji, czy należy raczej stwierdzić jej koniec? Jeśli recepcja oznacza, że </w:t>
      </w:r>
      <w:r>
        <w:rPr>
          <w:rStyle w:val="StrongEmphasis"/>
          <w:b w:val="0"/>
        </w:rPr>
        <w:t>określona wzorcowa myśl wchodzi kreatywnie w aktywne życie Kościoła</w:t>
      </w:r>
      <w:r>
        <w:rPr>
          <w:b/>
        </w:rPr>
        <w:t>,</w:t>
      </w:r>
      <w:r>
        <w:t xml:space="preserve"> to trafna jest raczej ta druga ocena. Ze względu na </w:t>
      </w:r>
      <w:r>
        <w:rPr>
          <w:rStyle w:val="StrongEmphasis"/>
          <w:b w:val="0"/>
        </w:rPr>
        <w:t xml:space="preserve">ogromną zmianę paradygmatów teologicznych w Europie od </w:t>
      </w:r>
      <w:r w:rsidR="00B627F5">
        <w:rPr>
          <w:rStyle w:val="StrongEmphasis"/>
          <w:b w:val="0"/>
        </w:rPr>
        <w:t>II Soboru Watykańskiego</w:t>
      </w:r>
      <w:r>
        <w:t xml:space="preserve">, szeroka recepcja Tomasza nie jest w najbliższej przyszłości spodziewana. Gdyby jednak Tomasz </w:t>
      </w:r>
      <w:r>
        <w:rPr>
          <w:rStyle w:val="StrongEmphasis"/>
          <w:b w:val="0"/>
        </w:rPr>
        <w:t>kiedyś znowu z Ameryki Północnej znalazł silne wprowadzenie do teologii europejskiej</w:t>
      </w:r>
      <w:r>
        <w:t xml:space="preserve">, byłoby to zapewne </w:t>
      </w:r>
      <w:r>
        <w:rPr>
          <w:rStyle w:val="StrongEmphasis"/>
          <w:b w:val="0"/>
        </w:rPr>
        <w:t>ironią historii</w:t>
      </w:r>
      <w:r>
        <w:t>.</w:t>
      </w:r>
    </w:p>
    <w:p w14:paraId="6B353371" w14:textId="77777777" w:rsidR="00E958ED" w:rsidRDefault="00E958ED">
      <w:pPr>
        <w:pStyle w:val="Standard"/>
        <w:jc w:val="both"/>
      </w:pPr>
    </w:p>
    <w:p w14:paraId="7303798C" w14:textId="77777777" w:rsidR="003D237D" w:rsidRDefault="00213299" w:rsidP="003D237D">
      <w:pPr>
        <w:pStyle w:val="NormalWeb"/>
        <w:ind w:firstLine="709"/>
        <w:jc w:val="both"/>
      </w:pPr>
      <w:r>
        <w:rPr>
          <w:b/>
        </w:rPr>
        <w:t xml:space="preserve">Nota o Autorze: </w:t>
      </w:r>
      <w:r w:rsidR="00317D18">
        <w:rPr>
          <w:b/>
        </w:rPr>
        <w:t>Bernhard K. No</w:t>
      </w:r>
      <w:r w:rsidR="00317D18" w:rsidRPr="003D237D">
        <w:rPr>
          <w:b/>
        </w:rPr>
        <w:t>rn SJ</w:t>
      </w:r>
      <w:r w:rsidRPr="003D237D">
        <w:t xml:space="preserve"> – urodzony w 1980. </w:t>
      </w:r>
      <w:r w:rsidR="00AC1C73" w:rsidRPr="003D237D">
        <w:t>Prezbiter Kościoła Rzymskokatolickiego, jezuita.</w:t>
      </w:r>
      <w:r w:rsidR="003D237D" w:rsidRPr="003D237D">
        <w:t xml:space="preserve"> W latach 2000-2005 odbywał </w:t>
      </w:r>
      <w:r w:rsidR="003D237D" w:rsidRPr="003D237D">
        <w:rPr>
          <w:lang w:bidi="he-IL"/>
        </w:rPr>
        <w:t>studia filozoficzno-teologiczne, na Katolickim Wydział Teologiczny Uniwersytetu Ludwika i Maksymiliana w Monachium</w:t>
      </w:r>
      <w:r w:rsidR="003D237D" w:rsidRPr="003D237D">
        <w:t xml:space="preserve">. W tym czasie jeden </w:t>
      </w:r>
      <w:r w:rsidR="003D237D" w:rsidRPr="003D237D">
        <w:rPr>
          <w:lang w:bidi="he-IL"/>
        </w:rPr>
        <w:t xml:space="preserve">rok akademicki studiował na Papieskim Uniwersytecie Gregoriańskim w Rzymie. Po studiach wstąpił do Towarzystwa Jezusowego (jezuici). Święcenia diakonatu i prezbiteratu przyjął w 2011 roku. Cztery lata </w:t>
      </w:r>
      <w:r w:rsidR="00C42C41">
        <w:rPr>
          <w:lang w:bidi="he-IL"/>
        </w:rPr>
        <w:t>p</w:t>
      </w:r>
      <w:r w:rsidR="003D237D" w:rsidRPr="003D237D">
        <w:rPr>
          <w:lang w:bidi="he-IL"/>
        </w:rPr>
        <w:t>óźniej obronił dysertację doktorską na Wydziale Teologii Katolickiej, Uniwersytet Jana Gutenberga w Moguncji. W 2022 roku habilitował się z teologii dogmatycznej i ekumenicznej na Wydziale Teologicznym Uniwersytetu Alberta Ludwika we Fryburgu.</w:t>
      </w:r>
      <w:r w:rsidR="003D237D" w:rsidRPr="003D237D">
        <w:t xml:space="preserve"> </w:t>
      </w:r>
    </w:p>
    <w:p w14:paraId="675AE7AB" w14:textId="77777777" w:rsidR="003D237D" w:rsidRDefault="003D237D" w:rsidP="00AC1C73">
      <w:pPr>
        <w:pStyle w:val="NormalWeb"/>
        <w:ind w:firstLine="709"/>
      </w:pPr>
    </w:p>
    <w:p w14:paraId="2576760C" w14:textId="77777777" w:rsidR="00AC1C73" w:rsidRPr="007E238D" w:rsidRDefault="00AC1C73" w:rsidP="00FC0FB3">
      <w:pPr>
        <w:pStyle w:val="NoSpacing"/>
        <w:rPr>
          <w:b/>
          <w:bCs/>
          <w:lang w:val="de-AT"/>
        </w:rPr>
      </w:pPr>
      <w:r w:rsidRPr="007E238D">
        <w:rPr>
          <w:b/>
          <w:bCs/>
          <w:lang w:val="de-AT"/>
        </w:rPr>
        <w:t>Bibliografia:</w:t>
      </w:r>
    </w:p>
    <w:p w14:paraId="4C9B658D" w14:textId="77777777" w:rsidR="004821D8" w:rsidRDefault="004821D8" w:rsidP="00FC0FB3">
      <w:pPr>
        <w:pStyle w:val="Textbody"/>
        <w:spacing w:after="0"/>
        <w:jc w:val="both"/>
        <w:rPr>
          <w:rFonts w:cs="Times New Roman"/>
          <w:lang w:val="de-AT"/>
        </w:rPr>
      </w:pPr>
      <w:r w:rsidRPr="00FC0FB3">
        <w:rPr>
          <w:rFonts w:cs="Times New Roman"/>
          <w:lang w:val="de-AT"/>
        </w:rPr>
        <w:t>Chenu</w:t>
      </w:r>
      <w:r>
        <w:rPr>
          <w:rFonts w:cs="Times New Roman"/>
          <w:lang w:val="de-AT"/>
        </w:rPr>
        <w:t xml:space="preserve"> </w:t>
      </w:r>
      <w:r w:rsidRPr="00FC0FB3">
        <w:rPr>
          <w:rFonts w:cs="Times New Roman"/>
          <w:lang w:val="de-AT"/>
        </w:rPr>
        <w:t xml:space="preserve">M.D., </w:t>
      </w:r>
      <w:r w:rsidRPr="00FC0FB3">
        <w:rPr>
          <w:rFonts w:cs="Times New Roman"/>
          <w:i/>
          <w:iCs/>
          <w:lang w:val="de-AT"/>
        </w:rPr>
        <w:t xml:space="preserve">Das Werk des hl. Thomas von Aquin </w:t>
      </w:r>
      <w:r w:rsidRPr="00FC0FB3">
        <w:rPr>
          <w:rFonts w:cs="Times New Roman"/>
          <w:lang w:val="de-AT"/>
        </w:rPr>
        <w:t xml:space="preserve">[1960], tłum. O.H. Pesch (DThA.E 2), Graz </w:t>
      </w:r>
      <w:r>
        <w:rPr>
          <w:rFonts w:cs="Times New Roman"/>
          <w:lang w:val="de-AT"/>
        </w:rPr>
        <w:t>1982.</w:t>
      </w:r>
    </w:p>
    <w:p w14:paraId="0093BF19" w14:textId="77777777" w:rsidR="004821D8" w:rsidRPr="004821D8" w:rsidRDefault="004821D8" w:rsidP="00FC0FB3">
      <w:pPr>
        <w:pStyle w:val="Textbody"/>
        <w:spacing w:after="0"/>
        <w:jc w:val="both"/>
        <w:rPr>
          <w:rFonts w:cs="Times New Roman"/>
          <w:lang w:val="fr-FR"/>
        </w:rPr>
      </w:pPr>
      <w:r w:rsidRPr="004821D8">
        <w:rPr>
          <w:rFonts w:cs="Times New Roman"/>
          <w:lang w:val="fr-FR"/>
        </w:rPr>
        <w:t>Chenu</w:t>
      </w:r>
      <w:r>
        <w:rPr>
          <w:rFonts w:cs="Times New Roman"/>
          <w:lang w:val="fr-FR"/>
        </w:rPr>
        <w:t xml:space="preserve"> </w:t>
      </w:r>
      <w:r w:rsidRPr="004821D8">
        <w:rPr>
          <w:rFonts w:cs="Times New Roman"/>
          <w:lang w:val="fr-FR"/>
        </w:rPr>
        <w:t xml:space="preserve">M.D., </w:t>
      </w:r>
      <w:r w:rsidRPr="004821D8">
        <w:rPr>
          <w:rFonts w:cs="Times New Roman"/>
          <w:i/>
          <w:iCs/>
          <w:lang w:val="fr-FR"/>
        </w:rPr>
        <w:t>St. Thomas d’Aquin et la théologie</w:t>
      </w:r>
      <w:r w:rsidRPr="004821D8">
        <w:rPr>
          <w:rFonts w:cs="Times New Roman"/>
          <w:lang w:val="fr-FR"/>
        </w:rPr>
        <w:t xml:space="preserve"> (MaîtSp 17), Paris 1959.</w:t>
      </w:r>
    </w:p>
    <w:p w14:paraId="3F16D2A3" w14:textId="77777777" w:rsidR="004821D8" w:rsidRDefault="004821D8" w:rsidP="00FC0FB3">
      <w:pPr>
        <w:pStyle w:val="Textbody"/>
        <w:spacing w:after="0"/>
        <w:jc w:val="both"/>
        <w:rPr>
          <w:rFonts w:cs="Times New Roman"/>
          <w:lang w:val="fr-FR"/>
        </w:rPr>
      </w:pPr>
      <w:r w:rsidRPr="00FC0FB3">
        <w:rPr>
          <w:rFonts w:cs="Times New Roman"/>
          <w:lang w:val="fr-FR"/>
        </w:rPr>
        <w:t>Congar</w:t>
      </w:r>
      <w:r>
        <w:rPr>
          <w:rFonts w:cs="Times New Roman"/>
          <w:lang w:val="fr-FR"/>
        </w:rPr>
        <w:t xml:space="preserve"> </w:t>
      </w:r>
      <w:r w:rsidRPr="00FC0FB3">
        <w:rPr>
          <w:rFonts w:cs="Times New Roman"/>
          <w:lang w:val="fr-FR"/>
        </w:rPr>
        <w:t xml:space="preserve">Y., </w:t>
      </w:r>
      <w:r w:rsidRPr="00FC0FB3">
        <w:rPr>
          <w:rFonts w:cs="Times New Roman"/>
          <w:i/>
          <w:iCs/>
          <w:lang w:val="fr-FR"/>
        </w:rPr>
        <w:t>La «réception» comme réalité ecclésiologique</w:t>
      </w:r>
      <w:r w:rsidRPr="00FC0FB3">
        <w:rPr>
          <w:rFonts w:cs="Times New Roman"/>
          <w:lang w:val="fr-FR"/>
        </w:rPr>
        <w:t>, w: RSPhTh 56(1972), s. 369–403</w:t>
      </w:r>
      <w:r>
        <w:rPr>
          <w:rFonts w:cs="Times New Roman"/>
          <w:lang w:val="fr-FR"/>
        </w:rPr>
        <w:t>.</w:t>
      </w:r>
    </w:p>
    <w:p w14:paraId="699B85AA" w14:textId="77777777" w:rsidR="004821D8" w:rsidRPr="007E238D" w:rsidRDefault="004821D8" w:rsidP="00FC0FB3">
      <w:pPr>
        <w:pStyle w:val="Textbody"/>
        <w:spacing w:after="0"/>
        <w:jc w:val="both"/>
        <w:rPr>
          <w:rFonts w:cs="Times New Roman"/>
          <w:lang w:val="de-AT"/>
        </w:rPr>
      </w:pPr>
      <w:r w:rsidRPr="00FC0FB3">
        <w:rPr>
          <w:rFonts w:cs="Times New Roman"/>
          <w:lang w:val="de-AT"/>
        </w:rPr>
        <w:t>Dahlke</w:t>
      </w:r>
      <w:r>
        <w:rPr>
          <w:rFonts w:cs="Times New Roman"/>
          <w:lang w:val="de-AT"/>
        </w:rPr>
        <w:t xml:space="preserve"> </w:t>
      </w:r>
      <w:r w:rsidRPr="00FC0FB3">
        <w:rPr>
          <w:rFonts w:cs="Times New Roman"/>
          <w:lang w:val="de-AT"/>
        </w:rPr>
        <w:t xml:space="preserve">B., </w:t>
      </w:r>
      <w:r w:rsidRPr="00FC0FB3">
        <w:rPr>
          <w:rFonts w:cs="Times New Roman"/>
          <w:i/>
          <w:iCs/>
          <w:lang w:val="de-AT"/>
        </w:rPr>
        <w:t xml:space="preserve">Die </w:t>
      </w:r>
      <w:r w:rsidRPr="00FC0FB3">
        <w:rPr>
          <w:rFonts w:cs="Times New Roman"/>
          <w:lang w:val="de-AT"/>
        </w:rPr>
        <w:t xml:space="preserve">Summa theologiae </w:t>
      </w:r>
      <w:r w:rsidRPr="00FC0FB3">
        <w:rPr>
          <w:rFonts w:cs="Times New Roman"/>
          <w:i/>
          <w:iCs/>
          <w:lang w:val="de-AT"/>
        </w:rPr>
        <w:t xml:space="preserve">des Thomas von Aquin im Lauf der Theologiegeschichte. </w:t>
      </w:r>
      <w:r w:rsidRPr="007E238D">
        <w:rPr>
          <w:rFonts w:cs="Times New Roman"/>
          <w:i/>
          <w:iCs/>
          <w:lang w:val="de-AT"/>
        </w:rPr>
        <w:t>Kommentare zum Kommentar</w:t>
      </w:r>
      <w:r w:rsidRPr="007E238D">
        <w:rPr>
          <w:rFonts w:cs="Times New Roman"/>
          <w:lang w:val="de-AT"/>
        </w:rPr>
        <w:t>, w: ThR 87(2022), s. 1–11.</w:t>
      </w:r>
    </w:p>
    <w:p w14:paraId="0E63B6E2" w14:textId="77777777" w:rsidR="004821D8" w:rsidRDefault="004821D8" w:rsidP="00FC0FB3">
      <w:pPr>
        <w:pStyle w:val="Textbody"/>
        <w:spacing w:after="0"/>
        <w:jc w:val="both"/>
        <w:rPr>
          <w:rFonts w:cs="Times New Roman"/>
          <w:lang w:val="de-AT"/>
        </w:rPr>
      </w:pPr>
      <w:r w:rsidRPr="00FC0FB3">
        <w:rPr>
          <w:rFonts w:cs="Times New Roman"/>
          <w:lang w:val="de-AT"/>
        </w:rPr>
        <w:t>Dahlke</w:t>
      </w:r>
      <w:r>
        <w:rPr>
          <w:rFonts w:cs="Times New Roman"/>
          <w:lang w:val="de-AT"/>
        </w:rPr>
        <w:t xml:space="preserve"> </w:t>
      </w:r>
      <w:r w:rsidRPr="00FC0FB3">
        <w:rPr>
          <w:rFonts w:cs="Times New Roman"/>
          <w:lang w:val="de-AT"/>
        </w:rPr>
        <w:t>B., Knorn</w:t>
      </w:r>
      <w:r>
        <w:rPr>
          <w:rFonts w:cs="Times New Roman"/>
          <w:lang w:val="de-AT"/>
        </w:rPr>
        <w:t xml:space="preserve"> </w:t>
      </w:r>
      <w:r w:rsidRPr="00FC0FB3">
        <w:rPr>
          <w:rFonts w:cs="Times New Roman"/>
          <w:lang w:val="de-AT"/>
        </w:rPr>
        <w:t xml:space="preserve">B.  (red.), </w:t>
      </w:r>
      <w:r w:rsidRPr="00FC0FB3">
        <w:rPr>
          <w:rFonts w:cs="Times New Roman"/>
          <w:i/>
          <w:iCs/>
          <w:lang w:val="de-AT"/>
        </w:rPr>
        <w:t>Eine Autorität für die Dogmatik? Thomas von Aquin in der Neuzeit</w:t>
      </w:r>
      <w:r w:rsidRPr="00FC0FB3">
        <w:rPr>
          <w:rFonts w:cs="Times New Roman"/>
          <w:lang w:val="de-AT"/>
        </w:rPr>
        <w:t xml:space="preserve"> (FS Leonhard Hell), </w:t>
      </w:r>
      <w:r w:rsidRPr="00FC0FB3">
        <w:rPr>
          <w:lang w:val="de-AT"/>
        </w:rPr>
        <w:t>Freiburg i. Br.</w:t>
      </w:r>
      <w:r w:rsidRPr="00FC0FB3">
        <w:rPr>
          <w:rFonts w:cs="Times New Roman"/>
          <w:lang w:val="de-AT"/>
        </w:rPr>
        <w:t xml:space="preserve"> 2018</w:t>
      </w:r>
      <w:r>
        <w:rPr>
          <w:rFonts w:cs="Times New Roman"/>
          <w:lang w:val="de-AT"/>
        </w:rPr>
        <w:t>.</w:t>
      </w:r>
    </w:p>
    <w:p w14:paraId="226BB3B3" w14:textId="77777777" w:rsidR="004821D8" w:rsidRDefault="004821D8" w:rsidP="00FC0FB3">
      <w:pPr>
        <w:pStyle w:val="Textbody"/>
        <w:spacing w:after="0"/>
        <w:jc w:val="both"/>
        <w:rPr>
          <w:rFonts w:cs="Times New Roman"/>
          <w:lang w:val="en-US"/>
        </w:rPr>
      </w:pPr>
      <w:r w:rsidRPr="00FC0FB3">
        <w:rPr>
          <w:rFonts w:cs="Times New Roman"/>
          <w:lang w:val="en-US"/>
        </w:rPr>
        <w:t xml:space="preserve">Hause J. (red.), </w:t>
      </w:r>
      <w:r w:rsidRPr="00FC0FB3">
        <w:rPr>
          <w:rFonts w:cs="Times New Roman"/>
          <w:i/>
          <w:iCs/>
          <w:lang w:val="en-US"/>
        </w:rPr>
        <w:t>Aquinas’s Summa Theologiae. A Critical Guide</w:t>
      </w:r>
      <w:r w:rsidRPr="00FC0FB3">
        <w:rPr>
          <w:rFonts w:cs="Times New Roman"/>
          <w:lang w:val="en-US"/>
        </w:rPr>
        <w:t xml:space="preserve">, New York </w:t>
      </w:r>
      <w:r>
        <w:rPr>
          <w:rFonts w:cs="Times New Roman"/>
          <w:lang w:val="en-US"/>
        </w:rPr>
        <w:t>2018.</w:t>
      </w:r>
    </w:p>
    <w:p w14:paraId="18D9AB54" w14:textId="77777777" w:rsidR="004821D8" w:rsidRPr="00FC0FB3" w:rsidRDefault="004821D8" w:rsidP="004821D8">
      <w:pPr>
        <w:pStyle w:val="Textbody"/>
        <w:spacing w:after="0"/>
        <w:jc w:val="both"/>
        <w:rPr>
          <w:rFonts w:cs="Times New Roman"/>
          <w:lang w:val="de-AT"/>
        </w:rPr>
      </w:pPr>
      <w:r w:rsidRPr="00FC0FB3">
        <w:rPr>
          <w:rFonts w:cs="Times New Roman"/>
          <w:lang w:val="de-AT"/>
        </w:rPr>
        <w:lastRenderedPageBreak/>
        <w:t xml:space="preserve">K. Rahner, </w:t>
      </w:r>
      <w:r w:rsidRPr="00FC0FB3">
        <w:rPr>
          <w:rFonts w:cs="Times New Roman"/>
          <w:i/>
          <w:iCs/>
          <w:lang w:val="de-AT"/>
        </w:rPr>
        <w:t>Bekenntnis zu Thomas von Aquin</w:t>
      </w:r>
      <w:r w:rsidRPr="00FC0FB3">
        <w:rPr>
          <w:rFonts w:cs="Times New Roman"/>
          <w:lang w:val="de-AT"/>
        </w:rPr>
        <w:t xml:space="preserve"> [1972], w: </w:t>
      </w:r>
      <w:r w:rsidRPr="00FC0FB3">
        <w:rPr>
          <w:rFonts w:cs="Times New Roman"/>
          <w:i/>
          <w:iCs/>
          <w:lang w:val="de-AT"/>
        </w:rPr>
        <w:t>Sämtliche Werke</w:t>
      </w:r>
      <w:r w:rsidRPr="00FC0FB3">
        <w:rPr>
          <w:rFonts w:cs="Times New Roman"/>
          <w:lang w:val="de-AT"/>
        </w:rPr>
        <w:t xml:space="preserve">, t. 22/2, 2008, </w:t>
      </w:r>
      <w:r>
        <w:rPr>
          <w:rFonts w:cs="Times New Roman"/>
          <w:lang w:val="de-AT"/>
        </w:rPr>
        <w:t>s. 637–643.</w:t>
      </w:r>
      <w:r w:rsidRPr="00FC0FB3">
        <w:rPr>
          <w:rFonts w:cs="Times New Roman"/>
          <w:lang w:val="de-AT"/>
        </w:rPr>
        <w:t xml:space="preserve"> Neufeld</w:t>
      </w:r>
      <w:r>
        <w:rPr>
          <w:rFonts w:cs="Times New Roman"/>
          <w:lang w:val="de-AT"/>
        </w:rPr>
        <w:t xml:space="preserve"> </w:t>
      </w:r>
      <w:r w:rsidRPr="00FC0FB3">
        <w:rPr>
          <w:rFonts w:cs="Times New Roman"/>
          <w:lang w:val="de-AT"/>
        </w:rPr>
        <w:t xml:space="preserve">K.H., </w:t>
      </w:r>
      <w:r w:rsidRPr="00FC0FB3">
        <w:rPr>
          <w:rFonts w:cs="Times New Roman"/>
          <w:i/>
          <w:iCs/>
          <w:lang w:val="de-AT"/>
        </w:rPr>
        <w:t>Joseph Maréchal und Karl Rahner (K. Rahner Todestag 30.3.). Vom Umgang mit Thomas von Aquin</w:t>
      </w:r>
      <w:r w:rsidRPr="00FC0FB3">
        <w:rPr>
          <w:rFonts w:cs="Times New Roman"/>
          <w:lang w:val="de-AT"/>
        </w:rPr>
        <w:t xml:space="preserve">, w: </w:t>
      </w:r>
      <w:r w:rsidRPr="004821D8">
        <w:rPr>
          <w:rFonts w:cs="Times New Roman"/>
          <w:i/>
          <w:iCs/>
          <w:lang w:val="de-AT"/>
        </w:rPr>
        <w:t xml:space="preserve">ZKTh </w:t>
      </w:r>
      <w:r w:rsidRPr="00FC0FB3">
        <w:rPr>
          <w:rFonts w:cs="Times New Roman"/>
          <w:lang w:val="de-AT"/>
        </w:rPr>
        <w:t>137(2015), s. 127–140.</w:t>
      </w:r>
    </w:p>
    <w:p w14:paraId="718E6C10" w14:textId="77777777" w:rsidR="004821D8" w:rsidRPr="00FC0FB3" w:rsidRDefault="004821D8" w:rsidP="003D237D">
      <w:pPr>
        <w:pStyle w:val="Textbody"/>
        <w:spacing w:after="0"/>
        <w:jc w:val="both"/>
        <w:rPr>
          <w:rFonts w:cs="Times New Roman"/>
          <w:lang w:val="de-AT"/>
        </w:rPr>
      </w:pPr>
      <w:r w:rsidRPr="00FC0FB3">
        <w:rPr>
          <w:rFonts w:cs="Times New Roman"/>
          <w:lang w:val="de-AT"/>
        </w:rPr>
        <w:t>Knorn</w:t>
      </w:r>
      <w:r>
        <w:rPr>
          <w:rFonts w:cs="Times New Roman"/>
          <w:lang w:val="de-AT"/>
        </w:rPr>
        <w:t xml:space="preserve"> </w:t>
      </w:r>
      <w:r w:rsidRPr="00FC0FB3">
        <w:rPr>
          <w:rFonts w:cs="Times New Roman"/>
          <w:lang w:val="de-AT"/>
        </w:rPr>
        <w:t xml:space="preserve">B., </w:t>
      </w:r>
      <w:r w:rsidRPr="00FC0FB3">
        <w:rPr>
          <w:rFonts w:cs="Times New Roman"/>
          <w:i/>
          <w:iCs/>
          <w:lang w:val="de-AT"/>
        </w:rPr>
        <w:t>Theologie in Umbrüchen. Jesuitenscholastik des 16. Jahrhunderts im Dienst der Reform</w:t>
      </w:r>
      <w:r w:rsidRPr="00FC0FB3">
        <w:rPr>
          <w:rFonts w:cs="Times New Roman"/>
          <w:lang w:val="de-AT"/>
        </w:rPr>
        <w:t xml:space="preserve"> (RST 178), </w:t>
      </w:r>
      <w:r w:rsidRPr="00FC0FB3">
        <w:rPr>
          <w:lang w:val="de-AT"/>
        </w:rPr>
        <w:t xml:space="preserve">Münster </w:t>
      </w:r>
      <w:r w:rsidRPr="00FC0FB3">
        <w:rPr>
          <w:rFonts w:cs="Times New Roman"/>
          <w:lang w:val="de-AT"/>
        </w:rPr>
        <w:t>2023.</w:t>
      </w:r>
    </w:p>
    <w:p w14:paraId="7FD484A4" w14:textId="77777777" w:rsidR="004821D8" w:rsidRPr="00FC0FB3" w:rsidRDefault="004821D8" w:rsidP="00FC0FB3">
      <w:pPr>
        <w:pStyle w:val="Textbody"/>
        <w:spacing w:after="0"/>
        <w:jc w:val="both"/>
        <w:rPr>
          <w:rFonts w:cs="Times New Roman"/>
          <w:lang w:val="de-AT"/>
        </w:rPr>
      </w:pPr>
      <w:r w:rsidRPr="00FC0FB3">
        <w:rPr>
          <w:rFonts w:cs="Times New Roman"/>
          <w:lang w:val="de-AT"/>
        </w:rPr>
        <w:t>Knorn</w:t>
      </w:r>
      <w:r>
        <w:rPr>
          <w:rFonts w:cs="Times New Roman"/>
          <w:lang w:val="de-AT"/>
        </w:rPr>
        <w:t xml:space="preserve"> </w:t>
      </w:r>
      <w:r w:rsidRPr="00FC0FB3">
        <w:rPr>
          <w:rFonts w:cs="Times New Roman"/>
          <w:lang w:val="de-AT"/>
        </w:rPr>
        <w:t xml:space="preserve">B., </w:t>
      </w:r>
      <w:r w:rsidRPr="00FC0FB3">
        <w:rPr>
          <w:rFonts w:cs="Times New Roman"/>
          <w:i/>
          <w:iCs/>
          <w:lang w:val="de-AT"/>
        </w:rPr>
        <w:t>Theologische Thomasforschung im englischen und deutschen Sprachraum</w:t>
      </w:r>
      <w:r w:rsidRPr="00FC0FB3">
        <w:rPr>
          <w:rFonts w:cs="Times New Roman"/>
          <w:lang w:val="de-AT"/>
        </w:rPr>
        <w:t xml:space="preserve">, w: </w:t>
      </w:r>
      <w:r w:rsidRPr="004821D8">
        <w:rPr>
          <w:rFonts w:cs="Times New Roman"/>
          <w:i/>
          <w:iCs/>
          <w:lang w:val="de-AT"/>
        </w:rPr>
        <w:t xml:space="preserve">ThPh </w:t>
      </w:r>
      <w:r w:rsidRPr="00FC0FB3">
        <w:rPr>
          <w:rFonts w:cs="Times New Roman"/>
          <w:lang w:val="de-AT"/>
        </w:rPr>
        <w:t>92(2017), s. 577–583.</w:t>
      </w:r>
    </w:p>
    <w:p w14:paraId="16F177E6" w14:textId="77777777" w:rsidR="004821D8" w:rsidRPr="004821D8" w:rsidRDefault="004821D8" w:rsidP="00FC0FB3">
      <w:pPr>
        <w:pStyle w:val="FootnoteText"/>
        <w:rPr>
          <w:sz w:val="24"/>
          <w:szCs w:val="24"/>
        </w:rPr>
      </w:pPr>
      <w:r w:rsidRPr="004821D8">
        <w:rPr>
          <w:rFonts w:cs="Times New Roman"/>
          <w:sz w:val="24"/>
          <w:szCs w:val="24"/>
        </w:rPr>
        <w:t xml:space="preserve">Leon XIII, Encyklika </w:t>
      </w:r>
      <w:r w:rsidRPr="004821D8">
        <w:rPr>
          <w:rStyle w:val="StrongEmphasis"/>
          <w:b w:val="0"/>
          <w:i/>
          <w:iCs/>
          <w:sz w:val="24"/>
          <w:szCs w:val="24"/>
        </w:rPr>
        <w:t>Aeterni Patris,</w:t>
      </w:r>
      <w:r w:rsidRPr="004821D8">
        <w:rPr>
          <w:rStyle w:val="StrongEmphasis"/>
          <w:b w:val="0"/>
          <w:sz w:val="24"/>
          <w:szCs w:val="24"/>
        </w:rPr>
        <w:t xml:space="preserve"> Watykan 1979.</w:t>
      </w:r>
    </w:p>
    <w:p w14:paraId="489170D2" w14:textId="77777777" w:rsidR="004821D8" w:rsidRPr="004821D8" w:rsidRDefault="004821D8" w:rsidP="00FC0FB3">
      <w:pPr>
        <w:pStyle w:val="Textbody"/>
        <w:spacing w:after="0"/>
        <w:jc w:val="both"/>
        <w:rPr>
          <w:rFonts w:cs="Times New Roman"/>
          <w:lang w:val="en-US"/>
        </w:rPr>
      </w:pPr>
      <w:r w:rsidRPr="004821D8">
        <w:rPr>
          <w:rFonts w:cs="Times New Roman"/>
          <w:lang w:val="en-US"/>
        </w:rPr>
        <w:t xml:space="preserve">Leppin V. (red.), </w:t>
      </w:r>
      <w:r w:rsidRPr="004821D8">
        <w:rPr>
          <w:rFonts w:cs="Times New Roman"/>
          <w:i/>
          <w:iCs/>
          <w:lang w:val="en-US"/>
        </w:rPr>
        <w:t>Thomas Handbuch</w:t>
      </w:r>
      <w:r w:rsidRPr="004821D8">
        <w:rPr>
          <w:rFonts w:cs="Times New Roman"/>
          <w:lang w:val="en-US"/>
        </w:rPr>
        <w:t xml:space="preserve">, </w:t>
      </w:r>
      <w:r w:rsidRPr="004821D8">
        <w:rPr>
          <w:lang w:val="en-US"/>
        </w:rPr>
        <w:t xml:space="preserve">Tübingen </w:t>
      </w:r>
      <w:r w:rsidRPr="004821D8">
        <w:rPr>
          <w:rFonts w:cs="Times New Roman"/>
          <w:lang w:val="en-US"/>
        </w:rPr>
        <w:t>2016.</w:t>
      </w:r>
    </w:p>
    <w:p w14:paraId="0EA1FFF5" w14:textId="77777777" w:rsidR="004821D8" w:rsidRPr="004821D8" w:rsidRDefault="004821D8" w:rsidP="00FC0FB3">
      <w:pPr>
        <w:pStyle w:val="Textbody"/>
        <w:spacing w:after="0"/>
        <w:jc w:val="both"/>
        <w:rPr>
          <w:rFonts w:cs="Times New Roman"/>
          <w:lang w:val="en-US"/>
        </w:rPr>
      </w:pPr>
      <w:r w:rsidRPr="004821D8">
        <w:rPr>
          <w:rFonts w:cs="Times New Roman"/>
          <w:lang w:val="en-US"/>
        </w:rPr>
        <w:t xml:space="preserve">Levering M., Plested M. (red.), </w:t>
      </w:r>
      <w:r w:rsidRPr="004821D8">
        <w:rPr>
          <w:rFonts w:cs="Times New Roman"/>
          <w:i/>
          <w:iCs/>
          <w:lang w:val="en-US"/>
        </w:rPr>
        <w:t>The Oxford Handbook of the Reception of Aquinas</w:t>
      </w:r>
      <w:r w:rsidRPr="004821D8">
        <w:rPr>
          <w:rFonts w:cs="Times New Roman"/>
          <w:lang w:val="en-US"/>
        </w:rPr>
        <w:t xml:space="preserve">, </w:t>
      </w:r>
      <w:r w:rsidRPr="004821D8">
        <w:rPr>
          <w:lang w:val="en-US"/>
        </w:rPr>
        <w:t xml:space="preserve">Oxford </w:t>
      </w:r>
      <w:r w:rsidRPr="004821D8">
        <w:rPr>
          <w:rFonts w:cs="Times New Roman"/>
          <w:lang w:val="en-US"/>
        </w:rPr>
        <w:t>2021.</w:t>
      </w:r>
    </w:p>
    <w:p w14:paraId="77E52168" w14:textId="77777777" w:rsidR="004821D8" w:rsidRPr="00FC0FB3" w:rsidRDefault="004821D8" w:rsidP="00FC0FB3">
      <w:pPr>
        <w:pStyle w:val="Textbody"/>
        <w:spacing w:after="0"/>
        <w:jc w:val="both"/>
        <w:rPr>
          <w:rFonts w:cs="Times New Roman"/>
          <w:lang w:val="en-US"/>
        </w:rPr>
      </w:pPr>
      <w:r w:rsidRPr="00FC0FB3">
        <w:rPr>
          <w:rFonts w:cs="Times New Roman"/>
          <w:lang w:val="en-US"/>
        </w:rPr>
        <w:t>Levering</w:t>
      </w:r>
      <w:r>
        <w:rPr>
          <w:rFonts w:cs="Times New Roman"/>
          <w:lang w:val="en-US"/>
        </w:rPr>
        <w:t xml:space="preserve"> </w:t>
      </w:r>
      <w:r w:rsidRPr="00FC0FB3">
        <w:rPr>
          <w:rFonts w:cs="Times New Roman"/>
          <w:lang w:val="en-US"/>
        </w:rPr>
        <w:t xml:space="preserve">M., Plested M. (red.), </w:t>
      </w:r>
      <w:r w:rsidRPr="00FC0FB3">
        <w:rPr>
          <w:rFonts w:cs="Times New Roman"/>
          <w:i/>
          <w:iCs/>
          <w:lang w:val="en-US"/>
        </w:rPr>
        <w:t>The Oxford Handbook of the Reception of Aquinas</w:t>
      </w:r>
      <w:r w:rsidRPr="00FC0FB3">
        <w:rPr>
          <w:rFonts w:cs="Times New Roman"/>
          <w:lang w:val="en-US"/>
        </w:rPr>
        <w:t xml:space="preserve">, </w:t>
      </w:r>
      <w:r w:rsidRPr="00FC0FB3">
        <w:rPr>
          <w:lang w:val="en-US"/>
        </w:rPr>
        <w:t>Oxford</w:t>
      </w:r>
      <w:r w:rsidRPr="00FC0FB3">
        <w:rPr>
          <w:rFonts w:cs="Times New Roman"/>
          <w:lang w:val="en-US"/>
        </w:rPr>
        <w:t xml:space="preserve"> 2021</w:t>
      </w:r>
      <w:r>
        <w:rPr>
          <w:rFonts w:cs="Times New Roman"/>
          <w:lang w:val="en-US"/>
        </w:rPr>
        <w:t>.</w:t>
      </w:r>
    </w:p>
    <w:p w14:paraId="2C3F96F5" w14:textId="77777777" w:rsidR="004821D8" w:rsidRPr="00FC0FB3" w:rsidRDefault="004821D8" w:rsidP="00FC0FB3">
      <w:pPr>
        <w:pStyle w:val="Textbody"/>
        <w:spacing w:after="0"/>
        <w:jc w:val="both"/>
        <w:rPr>
          <w:rFonts w:cs="Times New Roman"/>
          <w:lang w:val="de-AT"/>
        </w:rPr>
      </w:pPr>
      <w:r w:rsidRPr="00FC0FB3">
        <w:rPr>
          <w:rFonts w:cs="Times New Roman"/>
          <w:lang w:val="de-AT"/>
        </w:rPr>
        <w:t>Lubac</w:t>
      </w:r>
      <w:r>
        <w:rPr>
          <w:rFonts w:cs="Times New Roman"/>
          <w:lang w:val="de-AT"/>
        </w:rPr>
        <w:t xml:space="preserve"> H.</w:t>
      </w:r>
      <w:r w:rsidRPr="00FC0FB3">
        <w:rPr>
          <w:rFonts w:cs="Times New Roman"/>
          <w:lang w:val="de-AT"/>
        </w:rPr>
        <w:t xml:space="preserve"> de,</w:t>
      </w:r>
      <w:r>
        <w:rPr>
          <w:rFonts w:cs="Times New Roman"/>
          <w:lang w:val="de-AT"/>
        </w:rPr>
        <w:t xml:space="preserve">  </w:t>
      </w:r>
      <w:r w:rsidRPr="00FC0FB3">
        <w:rPr>
          <w:rFonts w:cs="Times New Roman"/>
          <w:i/>
          <w:iCs/>
          <w:lang w:val="de-AT"/>
        </w:rPr>
        <w:t>Die Freiheit der Gnade</w:t>
      </w:r>
      <w:r w:rsidRPr="00FC0FB3">
        <w:rPr>
          <w:rFonts w:cs="Times New Roman"/>
          <w:lang w:val="de-AT"/>
        </w:rPr>
        <w:t xml:space="preserve">”, </w:t>
      </w:r>
      <w:r>
        <w:rPr>
          <w:rFonts w:cs="Times New Roman"/>
          <w:lang w:val="de-AT"/>
        </w:rPr>
        <w:t xml:space="preserve">t. I-II, </w:t>
      </w:r>
      <w:r w:rsidRPr="00FC0FB3">
        <w:rPr>
          <w:lang w:val="de-AT"/>
        </w:rPr>
        <w:t xml:space="preserve">Einsiedeln </w:t>
      </w:r>
      <w:r w:rsidRPr="00FC0FB3">
        <w:rPr>
          <w:rFonts w:cs="Times New Roman"/>
          <w:lang w:val="de-AT"/>
        </w:rPr>
        <w:t>1971.</w:t>
      </w:r>
    </w:p>
    <w:p w14:paraId="1E8EF85E" w14:textId="77777777" w:rsidR="004821D8" w:rsidRDefault="004821D8" w:rsidP="00FC0FB3">
      <w:pPr>
        <w:pStyle w:val="Textbody"/>
        <w:spacing w:after="0"/>
        <w:jc w:val="both"/>
        <w:rPr>
          <w:rFonts w:cs="Times New Roman"/>
          <w:lang w:val="fr-FR"/>
        </w:rPr>
      </w:pPr>
      <w:r w:rsidRPr="007E238D">
        <w:rPr>
          <w:rFonts w:cs="Times New Roman"/>
          <w:lang w:val="fr-FR"/>
        </w:rPr>
        <w:t xml:space="preserve">Lubac H. de, </w:t>
      </w:r>
      <w:r w:rsidRPr="007E238D">
        <w:rPr>
          <w:rFonts w:cs="Times New Roman"/>
          <w:i/>
          <w:iCs/>
          <w:lang w:val="fr-FR"/>
        </w:rPr>
        <w:t xml:space="preserve">Surnaturel. </w:t>
      </w:r>
      <w:r w:rsidRPr="00FC0FB3">
        <w:rPr>
          <w:rFonts w:cs="Times New Roman"/>
          <w:i/>
          <w:iCs/>
          <w:lang w:val="fr-FR"/>
        </w:rPr>
        <w:t>Études historiques</w:t>
      </w:r>
      <w:r w:rsidRPr="00FC0FB3">
        <w:rPr>
          <w:rFonts w:cs="Times New Roman"/>
          <w:lang w:val="fr-FR"/>
        </w:rPr>
        <w:t xml:space="preserve"> [1946], red. M. Sales (Œuvres complètes 11), Paris 2021</w:t>
      </w:r>
      <w:r>
        <w:rPr>
          <w:rFonts w:cs="Times New Roman"/>
          <w:lang w:val="fr-FR"/>
        </w:rPr>
        <w:t>.</w:t>
      </w:r>
    </w:p>
    <w:p w14:paraId="6DDAECF0" w14:textId="77777777" w:rsidR="004821D8" w:rsidRPr="004821D8" w:rsidRDefault="004821D8" w:rsidP="00FC0FB3">
      <w:pPr>
        <w:pStyle w:val="Textbody"/>
        <w:spacing w:after="0"/>
        <w:jc w:val="both"/>
        <w:rPr>
          <w:color w:val="202122"/>
          <w:shd w:val="clear" w:color="auto" w:fill="FFFFFF"/>
          <w:lang w:val="de-AT"/>
        </w:rPr>
      </w:pPr>
      <w:r w:rsidRPr="004821D8">
        <w:rPr>
          <w:rFonts w:cs="Times New Roman"/>
          <w:lang w:val="de-AT"/>
        </w:rPr>
        <w:t>Luther</w:t>
      </w:r>
      <w:r>
        <w:rPr>
          <w:rFonts w:cs="Times New Roman"/>
          <w:lang w:val="de-AT"/>
        </w:rPr>
        <w:t xml:space="preserve"> </w:t>
      </w:r>
      <w:r w:rsidRPr="004821D8">
        <w:rPr>
          <w:rFonts w:cs="Times New Roman"/>
          <w:lang w:val="de-AT"/>
        </w:rPr>
        <w:t xml:space="preserve">M., </w:t>
      </w:r>
      <w:r w:rsidRPr="004821D8">
        <w:rPr>
          <w:rFonts w:cs="Times New Roman"/>
          <w:i/>
          <w:iCs/>
          <w:color w:val="101418"/>
          <w:lang w:val="de-AT"/>
        </w:rPr>
        <w:t>Weimarer Ausgabe</w:t>
      </w:r>
      <w:r w:rsidRPr="004821D8">
        <w:rPr>
          <w:rFonts w:cs="Times New Roman"/>
          <w:color w:val="101418"/>
          <w:lang w:val="de-AT"/>
        </w:rPr>
        <w:t xml:space="preserve">, </w:t>
      </w:r>
      <w:r w:rsidRPr="004821D8">
        <w:rPr>
          <w:color w:val="202122"/>
          <w:shd w:val="clear" w:color="auto" w:fill="FFFFFF"/>
          <w:lang w:val="de-AT"/>
        </w:rPr>
        <w:t>Stuttgart - Weimar 1993.</w:t>
      </w:r>
    </w:p>
    <w:p w14:paraId="02C09546" w14:textId="77777777" w:rsidR="004821D8" w:rsidRDefault="004821D8" w:rsidP="00FC0FB3">
      <w:pPr>
        <w:pStyle w:val="Textbody"/>
        <w:spacing w:after="0"/>
        <w:jc w:val="both"/>
        <w:rPr>
          <w:rFonts w:cs="Times New Roman"/>
          <w:lang w:val="en-US"/>
        </w:rPr>
      </w:pPr>
      <w:r w:rsidRPr="00FC0FB3">
        <w:rPr>
          <w:rFonts w:cs="Times New Roman"/>
          <w:lang w:val="en-US"/>
        </w:rPr>
        <w:t>Marschler</w:t>
      </w:r>
      <w:r>
        <w:rPr>
          <w:rFonts w:cs="Times New Roman"/>
          <w:lang w:val="en-US"/>
        </w:rPr>
        <w:t xml:space="preserve"> </w:t>
      </w:r>
      <w:r w:rsidRPr="00FC0FB3">
        <w:rPr>
          <w:rFonts w:cs="Times New Roman"/>
          <w:lang w:val="en-US"/>
        </w:rPr>
        <w:t xml:space="preserve">T., </w:t>
      </w:r>
      <w:r w:rsidRPr="00FC0FB3">
        <w:rPr>
          <w:rFonts w:cs="Times New Roman"/>
          <w:i/>
          <w:iCs/>
          <w:lang w:val="en-US"/>
        </w:rPr>
        <w:t>Nineteenth-century Catholic Reception of Aquinas</w:t>
      </w:r>
      <w:r w:rsidRPr="00FC0FB3">
        <w:rPr>
          <w:rFonts w:cs="Times New Roman"/>
          <w:lang w:val="en-US"/>
        </w:rPr>
        <w:t xml:space="preserve">, w: M. Levering, M. Plested (red.), </w:t>
      </w:r>
      <w:r w:rsidRPr="00FC0FB3">
        <w:rPr>
          <w:rFonts w:cs="Times New Roman"/>
          <w:i/>
          <w:iCs/>
          <w:lang w:val="en-US"/>
        </w:rPr>
        <w:t>The Oxford Handbook of the Reception of Aquinas</w:t>
      </w:r>
      <w:r w:rsidRPr="00FC0FB3">
        <w:rPr>
          <w:rFonts w:cs="Times New Roman"/>
          <w:lang w:val="en-US"/>
        </w:rPr>
        <w:t xml:space="preserve">, </w:t>
      </w:r>
      <w:r w:rsidRPr="00FC0FB3">
        <w:rPr>
          <w:lang w:val="en-US"/>
        </w:rPr>
        <w:t>Oxford</w:t>
      </w:r>
      <w:r w:rsidRPr="00FC0FB3">
        <w:rPr>
          <w:rFonts w:cs="Times New Roman"/>
          <w:lang w:val="en-US"/>
        </w:rPr>
        <w:t xml:space="preserve"> 2021, s. 359–374.</w:t>
      </w:r>
    </w:p>
    <w:p w14:paraId="312B4911" w14:textId="77777777" w:rsidR="004821D8" w:rsidRPr="00FC0FB3" w:rsidRDefault="004821D8" w:rsidP="00FC0FB3">
      <w:pPr>
        <w:pStyle w:val="Textbody"/>
        <w:spacing w:after="0"/>
        <w:jc w:val="both"/>
        <w:rPr>
          <w:rFonts w:cs="Times New Roman"/>
        </w:rPr>
      </w:pPr>
      <w:r w:rsidRPr="00FC0FB3">
        <w:rPr>
          <w:rStyle w:val="StrongEmphasis"/>
          <w:b w:val="0"/>
        </w:rPr>
        <w:t xml:space="preserve">Pius XI, Encyklika </w:t>
      </w:r>
      <w:r w:rsidRPr="00FC0FB3">
        <w:rPr>
          <w:rStyle w:val="StrongEmphasis"/>
          <w:b w:val="0"/>
          <w:i/>
          <w:iCs/>
        </w:rPr>
        <w:t>Studiorum ducem</w:t>
      </w:r>
      <w:r w:rsidRPr="00FC0FB3">
        <w:rPr>
          <w:rStyle w:val="StrongEmphasis"/>
          <w:b w:val="0"/>
        </w:rPr>
        <w:t>, Watykan 1923.</w:t>
      </w:r>
    </w:p>
    <w:p w14:paraId="649ED237" w14:textId="77777777" w:rsidR="004821D8" w:rsidRDefault="004821D8" w:rsidP="00FC0FB3">
      <w:pPr>
        <w:pStyle w:val="Textbody"/>
        <w:spacing w:after="0"/>
        <w:jc w:val="both"/>
        <w:rPr>
          <w:rFonts w:cs="Times New Roman"/>
          <w:lang w:val="de-AT"/>
        </w:rPr>
      </w:pPr>
      <w:r w:rsidRPr="00FC0FB3">
        <w:rPr>
          <w:rFonts w:cs="Times New Roman"/>
          <w:lang w:val="de-AT"/>
        </w:rPr>
        <w:t>Rahner</w:t>
      </w:r>
      <w:r>
        <w:rPr>
          <w:rFonts w:cs="Times New Roman"/>
          <w:lang w:val="de-AT"/>
        </w:rPr>
        <w:t xml:space="preserve"> </w:t>
      </w:r>
      <w:r w:rsidRPr="00FC0FB3">
        <w:rPr>
          <w:rFonts w:cs="Times New Roman"/>
          <w:lang w:val="de-AT"/>
        </w:rPr>
        <w:t xml:space="preserve">K., </w:t>
      </w:r>
      <w:r w:rsidRPr="00FC0FB3">
        <w:rPr>
          <w:rFonts w:cs="Times New Roman"/>
          <w:i/>
          <w:iCs/>
          <w:lang w:val="de-AT"/>
        </w:rPr>
        <w:t>Die Wahrheit bei Thomas von Aquin</w:t>
      </w:r>
      <w:r w:rsidRPr="00FC0FB3">
        <w:rPr>
          <w:rFonts w:cs="Times New Roman"/>
          <w:lang w:val="de-AT"/>
        </w:rPr>
        <w:t xml:space="preserve"> [1938], w: </w:t>
      </w:r>
      <w:r w:rsidRPr="00FC0FB3">
        <w:rPr>
          <w:rFonts w:cs="Times New Roman"/>
          <w:i/>
          <w:iCs/>
          <w:lang w:val="de-AT"/>
        </w:rPr>
        <w:t>Sämtliche Werke</w:t>
      </w:r>
      <w:r w:rsidRPr="00FC0FB3">
        <w:rPr>
          <w:rFonts w:cs="Times New Roman"/>
          <w:lang w:val="de-AT"/>
        </w:rPr>
        <w:t xml:space="preserve">, t. II, </w:t>
      </w:r>
      <w:r w:rsidRPr="00FC0FB3">
        <w:rPr>
          <w:lang w:val="de-AT"/>
        </w:rPr>
        <w:t xml:space="preserve">Freiburg i. Br. </w:t>
      </w:r>
      <w:r w:rsidRPr="00FC0FB3">
        <w:rPr>
          <w:rFonts w:cs="Times New Roman"/>
          <w:lang w:val="de-AT"/>
        </w:rPr>
        <w:t xml:space="preserve">1996, </w:t>
      </w:r>
      <w:r>
        <w:rPr>
          <w:rFonts w:cs="Times New Roman"/>
          <w:lang w:val="de-AT"/>
        </w:rPr>
        <w:t>s. 301–316.</w:t>
      </w:r>
    </w:p>
    <w:p w14:paraId="3BF36BEF" w14:textId="77777777" w:rsidR="004821D8" w:rsidRDefault="004821D8" w:rsidP="00FC0FB3">
      <w:pPr>
        <w:pStyle w:val="Textbody"/>
        <w:spacing w:after="0"/>
        <w:jc w:val="both"/>
        <w:rPr>
          <w:rFonts w:cs="Times New Roman"/>
          <w:lang w:val="en-US"/>
        </w:rPr>
      </w:pPr>
      <w:r w:rsidRPr="00FC0FB3">
        <w:rPr>
          <w:rFonts w:cs="Times New Roman"/>
          <w:lang w:val="en-US"/>
        </w:rPr>
        <w:t>Schmutz</w:t>
      </w:r>
      <w:r>
        <w:rPr>
          <w:rFonts w:cs="Times New Roman"/>
          <w:lang w:val="en-US"/>
        </w:rPr>
        <w:t xml:space="preserve"> J.</w:t>
      </w:r>
      <w:r w:rsidRPr="00FC0FB3">
        <w:rPr>
          <w:rFonts w:cs="Times New Roman"/>
          <w:lang w:val="en-US"/>
        </w:rPr>
        <w:t xml:space="preserve">, </w:t>
      </w:r>
      <w:r w:rsidRPr="00FC0FB3">
        <w:rPr>
          <w:rFonts w:cs="Times New Roman"/>
          <w:i/>
          <w:iCs/>
          <w:lang w:val="en-US"/>
        </w:rPr>
        <w:t>From Theology to Philosophy. The Changing Status of the Summa, 1500–2000</w:t>
      </w:r>
      <w:r w:rsidRPr="00FC0FB3">
        <w:rPr>
          <w:rFonts w:cs="Times New Roman"/>
          <w:lang w:val="en-US"/>
        </w:rPr>
        <w:t xml:space="preserve">, w: J. Hause (red.), </w:t>
      </w:r>
      <w:r w:rsidRPr="00FC0FB3">
        <w:rPr>
          <w:rFonts w:cs="Times New Roman"/>
          <w:i/>
          <w:iCs/>
          <w:lang w:val="en-US"/>
        </w:rPr>
        <w:t>Aquinas’s Summa Theologiae. A Critical Guide</w:t>
      </w:r>
      <w:r w:rsidRPr="00FC0FB3">
        <w:rPr>
          <w:rFonts w:cs="Times New Roman"/>
          <w:lang w:val="en-US"/>
        </w:rPr>
        <w:t>, New York 2018, s. 221–241</w:t>
      </w:r>
      <w:r>
        <w:rPr>
          <w:rFonts w:cs="Times New Roman"/>
          <w:lang w:val="en-US"/>
        </w:rPr>
        <w:t>.</w:t>
      </w:r>
    </w:p>
    <w:p w14:paraId="04809582" w14:textId="77777777" w:rsidR="004821D8" w:rsidRDefault="004821D8" w:rsidP="00FC0FB3">
      <w:pPr>
        <w:pStyle w:val="Textbody"/>
        <w:spacing w:after="0"/>
        <w:jc w:val="both"/>
        <w:rPr>
          <w:rFonts w:cs="Times New Roman"/>
          <w:lang w:val="en-US"/>
        </w:rPr>
      </w:pPr>
      <w:r w:rsidRPr="00FC0FB3">
        <w:rPr>
          <w:rFonts w:cs="Times New Roman"/>
          <w:lang w:val="en-US"/>
        </w:rPr>
        <w:t>Schwöbel</w:t>
      </w:r>
      <w:r>
        <w:rPr>
          <w:rFonts w:cs="Times New Roman"/>
          <w:lang w:val="en-US"/>
        </w:rPr>
        <w:t xml:space="preserve"> </w:t>
      </w:r>
      <w:r w:rsidRPr="00FC0FB3">
        <w:rPr>
          <w:rFonts w:cs="Times New Roman"/>
          <w:lang w:val="en-US"/>
        </w:rPr>
        <w:t xml:space="preserve">C., </w:t>
      </w:r>
      <w:r w:rsidRPr="00FC0FB3">
        <w:rPr>
          <w:rFonts w:cs="Times New Roman"/>
          <w:i/>
          <w:iCs/>
          <w:lang w:val="en-US"/>
        </w:rPr>
        <w:t>Reformed Traditions</w:t>
      </w:r>
      <w:r w:rsidRPr="00FC0FB3">
        <w:rPr>
          <w:rFonts w:cs="Times New Roman"/>
          <w:lang w:val="en-US"/>
        </w:rPr>
        <w:t xml:space="preserve">, w: P. McCosker, D. Turner (red.), </w:t>
      </w:r>
      <w:r w:rsidRPr="00FC0FB3">
        <w:rPr>
          <w:rFonts w:cs="Times New Roman"/>
          <w:i/>
          <w:iCs/>
          <w:lang w:val="en-US"/>
        </w:rPr>
        <w:t>The Cambridge Companion to the Summa Theologiae</w:t>
      </w:r>
      <w:r w:rsidRPr="00FC0FB3">
        <w:rPr>
          <w:rFonts w:cs="Times New Roman"/>
          <w:lang w:val="en-US"/>
        </w:rPr>
        <w:t>, New York 2016, s. 319–342</w:t>
      </w:r>
      <w:r>
        <w:rPr>
          <w:rFonts w:cs="Times New Roman"/>
          <w:lang w:val="en-US"/>
        </w:rPr>
        <w:t>.</w:t>
      </w:r>
    </w:p>
    <w:p w14:paraId="53F43BFF" w14:textId="77777777" w:rsidR="004821D8" w:rsidRDefault="004821D8" w:rsidP="00FC0FB3">
      <w:pPr>
        <w:pStyle w:val="Textbody"/>
        <w:spacing w:after="0"/>
        <w:jc w:val="both"/>
        <w:rPr>
          <w:rFonts w:cs="Times New Roman"/>
          <w:lang w:val="en-US"/>
        </w:rPr>
      </w:pPr>
      <w:r w:rsidRPr="00FC0FB3">
        <w:rPr>
          <w:rFonts w:cs="Times New Roman"/>
          <w:lang w:val="en-US"/>
        </w:rPr>
        <w:t>Sesboüé</w:t>
      </w:r>
      <w:r>
        <w:rPr>
          <w:rFonts w:cs="Times New Roman"/>
          <w:lang w:val="en-US"/>
        </w:rPr>
        <w:t xml:space="preserve"> </w:t>
      </w:r>
      <w:r w:rsidRPr="00FC0FB3">
        <w:rPr>
          <w:rFonts w:cs="Times New Roman"/>
          <w:lang w:val="en-US"/>
        </w:rPr>
        <w:t xml:space="preserve">B., </w:t>
      </w:r>
      <w:r w:rsidRPr="00FC0FB3">
        <w:rPr>
          <w:rFonts w:cs="Times New Roman"/>
          <w:i/>
          <w:iCs/>
          <w:lang w:val="en-US"/>
        </w:rPr>
        <w:t>Reception of Councils from Nicea to Constantinople II. Conceptual Divergences and Unity in the Faith, Yesterday and Today</w:t>
      </w:r>
      <w:r w:rsidRPr="00FC0FB3">
        <w:rPr>
          <w:rFonts w:cs="Times New Roman"/>
          <w:lang w:val="en-US"/>
        </w:rPr>
        <w:t xml:space="preserve">, w: </w:t>
      </w:r>
      <w:r w:rsidRPr="00FC0FB3">
        <w:rPr>
          <w:rFonts w:cs="Times New Roman"/>
          <w:i/>
          <w:iCs/>
          <w:lang w:val="en-US"/>
        </w:rPr>
        <w:t>Jurist</w:t>
      </w:r>
      <w:r w:rsidRPr="00FC0FB3">
        <w:rPr>
          <w:rFonts w:cs="Times New Roman"/>
          <w:lang w:val="en-US"/>
        </w:rPr>
        <w:t xml:space="preserve"> 57(1997), s. 86–117</w:t>
      </w:r>
      <w:r>
        <w:rPr>
          <w:rFonts w:cs="Times New Roman"/>
          <w:lang w:val="en-US"/>
        </w:rPr>
        <w:t>.</w:t>
      </w:r>
    </w:p>
    <w:p w14:paraId="5BAE8013" w14:textId="77777777" w:rsidR="004821D8" w:rsidRPr="004821D8" w:rsidRDefault="004821D8" w:rsidP="00FC0FB3">
      <w:pPr>
        <w:pStyle w:val="Textbody"/>
        <w:spacing w:after="0"/>
        <w:jc w:val="both"/>
        <w:rPr>
          <w:rFonts w:cs="Times New Roman"/>
          <w:lang w:val="fr-FR"/>
        </w:rPr>
      </w:pPr>
      <w:r w:rsidRPr="00FC0FB3">
        <w:rPr>
          <w:rFonts w:cs="Times New Roman"/>
          <w:lang w:val="fr-FR"/>
        </w:rPr>
        <w:t>Vallin</w:t>
      </w:r>
      <w:r>
        <w:rPr>
          <w:rFonts w:cs="Times New Roman"/>
          <w:lang w:val="fr-FR"/>
        </w:rPr>
        <w:t xml:space="preserve"> </w:t>
      </w:r>
      <w:r w:rsidRPr="00FC0FB3">
        <w:rPr>
          <w:rFonts w:cs="Times New Roman"/>
          <w:lang w:val="fr-FR"/>
        </w:rPr>
        <w:t xml:space="preserve">P., </w:t>
      </w:r>
      <w:r w:rsidRPr="00FC0FB3">
        <w:rPr>
          <w:rFonts w:cs="Times New Roman"/>
          <w:i/>
          <w:iCs/>
          <w:lang w:val="fr-FR"/>
        </w:rPr>
        <w:t xml:space="preserve">Henri de Lubac et saint Thomas d’Aquin. </w:t>
      </w:r>
      <w:r w:rsidRPr="004821D8">
        <w:rPr>
          <w:rFonts w:cs="Times New Roman"/>
          <w:i/>
          <w:iCs/>
          <w:lang w:val="fr-FR"/>
        </w:rPr>
        <w:t>Ouverture et structure en théologie</w:t>
      </w:r>
      <w:r w:rsidRPr="004821D8">
        <w:rPr>
          <w:rFonts w:cs="Times New Roman"/>
          <w:lang w:val="fr-FR"/>
        </w:rPr>
        <w:t>, w: RSR 77(2003), s. 215–252.</w:t>
      </w:r>
    </w:p>
    <w:p w14:paraId="50743BF5" w14:textId="77777777" w:rsidR="004821D8" w:rsidRDefault="004821D8" w:rsidP="00FC0FB3">
      <w:pPr>
        <w:pStyle w:val="Textbody"/>
        <w:spacing w:after="0"/>
        <w:jc w:val="both"/>
        <w:rPr>
          <w:rFonts w:cs="Times New Roman"/>
          <w:lang w:val="de-AT"/>
        </w:rPr>
      </w:pPr>
      <w:r w:rsidRPr="00FC0FB3">
        <w:rPr>
          <w:rFonts w:cs="Times New Roman"/>
          <w:lang w:val="de-AT"/>
        </w:rPr>
        <w:t>Walter</w:t>
      </w:r>
      <w:r>
        <w:rPr>
          <w:rFonts w:cs="Times New Roman"/>
          <w:lang w:val="de-AT"/>
        </w:rPr>
        <w:t xml:space="preserve"> </w:t>
      </w:r>
      <w:r w:rsidRPr="00FC0FB3">
        <w:rPr>
          <w:rFonts w:cs="Times New Roman"/>
          <w:lang w:val="de-AT"/>
        </w:rPr>
        <w:t xml:space="preserve">P., </w:t>
      </w:r>
      <w:r w:rsidRPr="00FC0FB3">
        <w:rPr>
          <w:rFonts w:cs="Times New Roman"/>
          <w:i/>
          <w:iCs/>
          <w:lang w:val="de-AT"/>
        </w:rPr>
        <w:t>Der Neuthomismus</w:t>
      </w:r>
      <w:r w:rsidRPr="00FC0FB3">
        <w:rPr>
          <w:rFonts w:cs="Times New Roman"/>
          <w:lang w:val="de-AT"/>
        </w:rPr>
        <w:t xml:space="preserve">, w: V. Leppin (red.), </w:t>
      </w:r>
      <w:r w:rsidRPr="00FC0FB3">
        <w:rPr>
          <w:rFonts w:cs="Times New Roman"/>
          <w:i/>
          <w:iCs/>
          <w:lang w:val="de-AT"/>
        </w:rPr>
        <w:t>Thomas Handbuch</w:t>
      </w:r>
      <w:r w:rsidRPr="00FC0FB3">
        <w:rPr>
          <w:rFonts w:cs="Times New Roman"/>
          <w:lang w:val="de-AT"/>
        </w:rPr>
        <w:t xml:space="preserve">, </w:t>
      </w:r>
      <w:r w:rsidRPr="00FC0FB3">
        <w:rPr>
          <w:lang w:val="de-AT"/>
        </w:rPr>
        <w:t xml:space="preserve">Tübingen </w:t>
      </w:r>
      <w:r w:rsidRPr="00FC0FB3">
        <w:rPr>
          <w:rFonts w:cs="Times New Roman"/>
          <w:lang w:val="de-AT"/>
        </w:rPr>
        <w:t>2016, s. 444–452.</w:t>
      </w:r>
    </w:p>
    <w:p w14:paraId="162D04CB" w14:textId="77777777" w:rsidR="004821D8" w:rsidRPr="00FC0FB3" w:rsidRDefault="004821D8" w:rsidP="00FC0FB3">
      <w:pPr>
        <w:pStyle w:val="Textbody"/>
        <w:spacing w:after="0"/>
        <w:jc w:val="both"/>
        <w:rPr>
          <w:rFonts w:cs="Times New Roman"/>
          <w:lang w:val="de-AT"/>
        </w:rPr>
      </w:pPr>
      <w:r w:rsidRPr="00FC0FB3">
        <w:rPr>
          <w:rFonts w:cs="Times New Roman"/>
          <w:lang w:val="de-AT"/>
        </w:rPr>
        <w:t>Walter</w:t>
      </w:r>
      <w:r>
        <w:rPr>
          <w:rFonts w:cs="Times New Roman"/>
          <w:lang w:val="de-AT"/>
        </w:rPr>
        <w:t xml:space="preserve"> </w:t>
      </w:r>
      <w:r w:rsidRPr="00FC0FB3">
        <w:rPr>
          <w:rFonts w:cs="Times New Roman"/>
          <w:lang w:val="de-AT"/>
        </w:rPr>
        <w:t xml:space="preserve">P., </w:t>
      </w:r>
      <w:r w:rsidRPr="00FC0FB3">
        <w:rPr>
          <w:rFonts w:cs="Times New Roman"/>
          <w:i/>
          <w:iCs/>
          <w:lang w:val="de-AT"/>
        </w:rPr>
        <w:t>Die Auseinandersetzungen um Thomas im ersten Jahrhundert nach seinem Tod</w:t>
      </w:r>
      <w:r w:rsidRPr="00FC0FB3">
        <w:rPr>
          <w:rFonts w:cs="Times New Roman"/>
          <w:lang w:val="de-AT"/>
        </w:rPr>
        <w:t xml:space="preserve">, w: V. Leppin (red.), </w:t>
      </w:r>
      <w:r w:rsidRPr="00FC0FB3">
        <w:rPr>
          <w:rFonts w:cs="Times New Roman"/>
          <w:i/>
          <w:iCs/>
          <w:lang w:val="de-AT"/>
        </w:rPr>
        <w:t>Thomas Handbuch</w:t>
      </w:r>
      <w:r w:rsidRPr="00FC0FB3">
        <w:rPr>
          <w:rFonts w:cs="Times New Roman"/>
          <w:lang w:val="de-AT"/>
        </w:rPr>
        <w:t xml:space="preserve">, </w:t>
      </w:r>
      <w:r w:rsidRPr="00FC0FB3">
        <w:rPr>
          <w:lang w:val="de-AT"/>
        </w:rPr>
        <w:t xml:space="preserve">Tübingen </w:t>
      </w:r>
      <w:r w:rsidRPr="00FC0FB3">
        <w:rPr>
          <w:rFonts w:cs="Times New Roman"/>
          <w:lang w:val="de-AT"/>
        </w:rPr>
        <w:t>2016, s. 430–433.</w:t>
      </w:r>
    </w:p>
    <w:p w14:paraId="581D8A9B" w14:textId="77777777" w:rsidR="004821D8" w:rsidRPr="00FC0FB3" w:rsidRDefault="004821D8" w:rsidP="00FC0FB3">
      <w:pPr>
        <w:pStyle w:val="Textbody"/>
        <w:spacing w:after="0"/>
        <w:jc w:val="both"/>
        <w:rPr>
          <w:rFonts w:cs="Times New Roman"/>
          <w:lang w:val="de-AT"/>
        </w:rPr>
      </w:pPr>
      <w:r w:rsidRPr="00FC0FB3">
        <w:rPr>
          <w:rFonts w:cs="Times New Roman"/>
          <w:lang w:val="de-AT"/>
        </w:rPr>
        <w:t>Wolf</w:t>
      </w:r>
      <w:r>
        <w:rPr>
          <w:rFonts w:cs="Times New Roman"/>
          <w:lang w:val="de-AT"/>
        </w:rPr>
        <w:t xml:space="preserve"> </w:t>
      </w:r>
      <w:r w:rsidRPr="00FC0FB3">
        <w:rPr>
          <w:rFonts w:cs="Times New Roman"/>
          <w:lang w:val="de-AT"/>
        </w:rPr>
        <w:t xml:space="preserve">H., </w:t>
      </w:r>
      <w:r w:rsidRPr="00FC0FB3">
        <w:rPr>
          <w:rFonts w:cs="Times New Roman"/>
          <w:i/>
          <w:iCs/>
          <w:lang w:val="de-AT"/>
        </w:rPr>
        <w:t>Die Nonnen von Sant’Ambrogio. Eine wahre Geschichte</w:t>
      </w:r>
      <w:r w:rsidRPr="00FC0FB3">
        <w:rPr>
          <w:rFonts w:cs="Times New Roman"/>
          <w:lang w:val="de-AT"/>
        </w:rPr>
        <w:t xml:space="preserve">, </w:t>
      </w:r>
      <w:r w:rsidRPr="00FC0FB3">
        <w:rPr>
          <w:lang w:val="de-AT"/>
        </w:rPr>
        <w:t>München</w:t>
      </w:r>
      <w:r w:rsidRPr="00FC0FB3">
        <w:rPr>
          <w:rFonts w:cs="Times New Roman"/>
          <w:lang w:val="de-AT"/>
        </w:rPr>
        <w:t xml:space="preserve"> 2013.</w:t>
      </w:r>
    </w:p>
    <w:p w14:paraId="005B3241" w14:textId="77777777" w:rsidR="004821D8" w:rsidRPr="00FC0FB3" w:rsidRDefault="004821D8" w:rsidP="00FC0FB3">
      <w:pPr>
        <w:pStyle w:val="Textbody"/>
        <w:spacing w:after="0"/>
        <w:jc w:val="both"/>
        <w:rPr>
          <w:rFonts w:cs="Times New Roman"/>
          <w:lang w:val="en-US"/>
        </w:rPr>
      </w:pPr>
      <w:r w:rsidRPr="007E238D">
        <w:rPr>
          <w:rFonts w:cs="Times New Roman"/>
          <w:lang w:val="de-AT"/>
        </w:rPr>
        <w:t xml:space="preserve">Wood J.W., </w:t>
      </w:r>
      <w:r w:rsidRPr="007E238D">
        <w:rPr>
          <w:rFonts w:cs="Times New Roman"/>
          <w:i/>
          <w:iCs/>
          <w:lang w:val="de-AT"/>
        </w:rPr>
        <w:t xml:space="preserve">To Stir a Restless Heart. </w:t>
      </w:r>
      <w:r w:rsidRPr="00FC0FB3">
        <w:rPr>
          <w:rFonts w:cs="Times New Roman"/>
          <w:i/>
          <w:iCs/>
          <w:lang w:val="en-US"/>
        </w:rPr>
        <w:t>Thomas Aquinas and Henri de Lubac on Nature, Grace, and the Desire for God</w:t>
      </w:r>
      <w:r w:rsidRPr="00FC0FB3">
        <w:rPr>
          <w:rFonts w:cs="Times New Roman"/>
          <w:lang w:val="en-US"/>
        </w:rPr>
        <w:t xml:space="preserve"> (Thomistic ressourcement 14),  </w:t>
      </w:r>
      <w:r w:rsidRPr="00FC0FB3">
        <w:rPr>
          <w:lang w:val="en-US"/>
        </w:rPr>
        <w:t xml:space="preserve">Washing ton, DC </w:t>
      </w:r>
      <w:r w:rsidRPr="00FC0FB3">
        <w:rPr>
          <w:rFonts w:cs="Times New Roman"/>
          <w:lang w:val="en-US"/>
        </w:rPr>
        <w:t>2019.</w:t>
      </w:r>
    </w:p>
    <w:p w14:paraId="45A3A834" w14:textId="77777777" w:rsidR="00E958ED" w:rsidRPr="007E238D" w:rsidRDefault="00E958ED" w:rsidP="00FC0FB3">
      <w:pPr>
        <w:pStyle w:val="NoSpacing"/>
        <w:rPr>
          <w:szCs w:val="24"/>
          <w:lang w:val="en-US"/>
        </w:rPr>
      </w:pPr>
    </w:p>
    <w:sectPr w:rsidR="00E958ED" w:rsidRPr="007E238D">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04E7" w14:textId="77777777" w:rsidR="00617958" w:rsidRDefault="00617958">
      <w:r>
        <w:separator/>
      </w:r>
    </w:p>
  </w:endnote>
  <w:endnote w:type="continuationSeparator" w:id="0">
    <w:p w14:paraId="70FA1BB8" w14:textId="77777777" w:rsidR="00617958" w:rsidRDefault="0061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B0BD" w14:textId="77777777" w:rsidR="00617958" w:rsidRDefault="00617958">
      <w:r>
        <w:rPr>
          <w:color w:val="000000"/>
        </w:rPr>
        <w:separator/>
      </w:r>
    </w:p>
  </w:footnote>
  <w:footnote w:type="continuationSeparator" w:id="0">
    <w:p w14:paraId="30EED825" w14:textId="77777777" w:rsidR="00617958" w:rsidRDefault="00617958">
      <w:r>
        <w:continuationSeparator/>
      </w:r>
    </w:p>
  </w:footnote>
  <w:footnote w:id="1">
    <w:p w14:paraId="5B421458" w14:textId="77777777" w:rsidR="00E958ED" w:rsidRPr="00AD07F4" w:rsidRDefault="00317D18">
      <w:pPr>
        <w:pStyle w:val="Textbody"/>
        <w:spacing w:after="0"/>
        <w:jc w:val="both"/>
        <w:rPr>
          <w:rFonts w:cs="Times New Roman"/>
          <w:sz w:val="20"/>
          <w:szCs w:val="20"/>
          <w:lang w:val="en-US"/>
        </w:rPr>
      </w:pPr>
      <w:r w:rsidRPr="00AD07F4">
        <w:rPr>
          <w:rStyle w:val="FootnoteReference"/>
          <w:rFonts w:cs="Times New Roman"/>
          <w:sz w:val="20"/>
          <w:szCs w:val="20"/>
        </w:rPr>
        <w:footnoteRef/>
      </w:r>
      <w:r w:rsidR="00FC0FB3">
        <w:rPr>
          <w:rFonts w:cs="Times New Roman"/>
          <w:sz w:val="20"/>
          <w:szCs w:val="20"/>
        </w:rPr>
        <w:t xml:space="preserve"> Por.</w:t>
      </w:r>
      <w:r w:rsidR="00AD07F4" w:rsidRPr="00AD07F4">
        <w:rPr>
          <w:rFonts w:cs="Times New Roman"/>
          <w:sz w:val="20"/>
          <w:szCs w:val="20"/>
        </w:rPr>
        <w:t xml:space="preserve"> Y.</w:t>
      </w:r>
      <w:r w:rsidRPr="00AD07F4">
        <w:rPr>
          <w:rFonts w:cs="Times New Roman"/>
          <w:sz w:val="20"/>
          <w:szCs w:val="20"/>
        </w:rPr>
        <w:t xml:space="preserve"> Congar, </w:t>
      </w:r>
      <w:r w:rsidRPr="00AD07F4">
        <w:rPr>
          <w:rFonts w:cs="Times New Roman"/>
          <w:i/>
          <w:iCs/>
          <w:sz w:val="20"/>
          <w:szCs w:val="20"/>
        </w:rPr>
        <w:t xml:space="preserve">La «réception» comme </w:t>
      </w:r>
      <w:r w:rsidRPr="007E238D">
        <w:rPr>
          <w:rFonts w:cs="Times New Roman"/>
          <w:i/>
          <w:iCs/>
          <w:sz w:val="20"/>
          <w:szCs w:val="20"/>
        </w:rPr>
        <w:t>réalité ecclésiologique</w:t>
      </w:r>
      <w:r w:rsidR="00AD07F4" w:rsidRPr="007E238D">
        <w:rPr>
          <w:rFonts w:cs="Times New Roman"/>
          <w:sz w:val="20"/>
          <w:szCs w:val="20"/>
        </w:rPr>
        <w:t>, w: RSPhTh 56</w:t>
      </w:r>
      <w:r w:rsidRPr="007E238D">
        <w:rPr>
          <w:rFonts w:cs="Times New Roman"/>
          <w:sz w:val="20"/>
          <w:szCs w:val="20"/>
        </w:rPr>
        <w:t>(1972)</w:t>
      </w:r>
      <w:r w:rsidR="00AD07F4" w:rsidRPr="007E238D">
        <w:rPr>
          <w:rFonts w:cs="Times New Roman"/>
          <w:sz w:val="20"/>
          <w:szCs w:val="20"/>
        </w:rPr>
        <w:t>, s.</w:t>
      </w:r>
      <w:r w:rsidRPr="007E238D">
        <w:rPr>
          <w:rFonts w:cs="Times New Roman"/>
          <w:sz w:val="20"/>
          <w:szCs w:val="20"/>
        </w:rPr>
        <w:t xml:space="preserve"> 369–403, tutaj </w:t>
      </w:r>
      <w:r w:rsidR="00AD07F4" w:rsidRPr="007E238D">
        <w:rPr>
          <w:rFonts w:cs="Times New Roman"/>
          <w:sz w:val="20"/>
          <w:szCs w:val="20"/>
        </w:rPr>
        <w:t xml:space="preserve">s. 393–396; B. Sesboüé, </w:t>
      </w:r>
      <w:r w:rsidRPr="007E238D">
        <w:rPr>
          <w:rFonts w:cs="Times New Roman"/>
          <w:i/>
          <w:iCs/>
          <w:sz w:val="20"/>
          <w:szCs w:val="20"/>
        </w:rPr>
        <w:t xml:space="preserve">Reception of Councils from Nicea to Constantinople II. </w:t>
      </w:r>
      <w:r w:rsidRPr="007E238D">
        <w:rPr>
          <w:rFonts w:cs="Times New Roman"/>
          <w:i/>
          <w:iCs/>
          <w:sz w:val="20"/>
          <w:szCs w:val="20"/>
          <w:lang w:val="en-US"/>
        </w:rPr>
        <w:t>Conceptual Divergences and Unity in the Faith, Yesterday and Today</w:t>
      </w:r>
      <w:r w:rsidRPr="007E238D">
        <w:rPr>
          <w:rFonts w:cs="Times New Roman"/>
          <w:sz w:val="20"/>
          <w:szCs w:val="20"/>
          <w:lang w:val="en-US"/>
        </w:rPr>
        <w:t xml:space="preserve">, w: </w:t>
      </w:r>
      <w:r w:rsidRPr="007E238D">
        <w:rPr>
          <w:rFonts w:cs="Times New Roman"/>
          <w:i/>
          <w:iCs/>
          <w:sz w:val="20"/>
          <w:szCs w:val="20"/>
          <w:lang w:val="en-US"/>
        </w:rPr>
        <w:t>Jurist</w:t>
      </w:r>
      <w:r w:rsidR="00AD07F4" w:rsidRPr="007E238D">
        <w:rPr>
          <w:rFonts w:cs="Times New Roman"/>
          <w:sz w:val="20"/>
          <w:szCs w:val="20"/>
          <w:lang w:val="en-US"/>
        </w:rPr>
        <w:t xml:space="preserve"> 57</w:t>
      </w:r>
      <w:r w:rsidRPr="007E238D">
        <w:rPr>
          <w:rFonts w:cs="Times New Roman"/>
          <w:sz w:val="20"/>
          <w:szCs w:val="20"/>
          <w:lang w:val="en-US"/>
        </w:rPr>
        <w:t>(1997)</w:t>
      </w:r>
      <w:r w:rsidR="00AD07F4" w:rsidRPr="007E238D">
        <w:rPr>
          <w:rFonts w:cs="Times New Roman"/>
          <w:sz w:val="20"/>
          <w:szCs w:val="20"/>
          <w:lang w:val="en-US"/>
        </w:rPr>
        <w:t>, s.</w:t>
      </w:r>
      <w:r w:rsidRPr="007E238D">
        <w:rPr>
          <w:rFonts w:cs="Times New Roman"/>
          <w:sz w:val="20"/>
          <w:szCs w:val="20"/>
          <w:lang w:val="en-US"/>
        </w:rPr>
        <w:t xml:space="preserve"> 86–117, tutaj </w:t>
      </w:r>
      <w:r w:rsidR="00AD07F4" w:rsidRPr="007E238D">
        <w:rPr>
          <w:rFonts w:cs="Times New Roman"/>
          <w:sz w:val="20"/>
          <w:szCs w:val="20"/>
          <w:lang w:val="en-US"/>
        </w:rPr>
        <w:t xml:space="preserve">s. </w:t>
      </w:r>
      <w:r w:rsidRPr="007E238D">
        <w:rPr>
          <w:rFonts w:cs="Times New Roman"/>
          <w:sz w:val="20"/>
          <w:szCs w:val="20"/>
          <w:lang w:val="en-US"/>
        </w:rPr>
        <w:t>115–117.</w:t>
      </w:r>
    </w:p>
  </w:footnote>
  <w:footnote w:id="2">
    <w:p w14:paraId="11136749" w14:textId="77777777" w:rsidR="00E958ED" w:rsidRPr="00AD07F4" w:rsidRDefault="00317D18" w:rsidP="00AD07F4">
      <w:pPr>
        <w:pStyle w:val="Textbody"/>
        <w:spacing w:after="0"/>
        <w:jc w:val="both"/>
        <w:rPr>
          <w:rFonts w:cs="Times New Roman"/>
          <w:sz w:val="20"/>
          <w:szCs w:val="20"/>
          <w:lang w:val="de-AT"/>
        </w:rPr>
      </w:pPr>
      <w:r w:rsidRPr="00AD07F4">
        <w:rPr>
          <w:rStyle w:val="FootnoteReference"/>
          <w:rFonts w:cs="Times New Roman"/>
          <w:sz w:val="20"/>
          <w:szCs w:val="20"/>
        </w:rPr>
        <w:footnoteRef/>
      </w:r>
      <w:r w:rsidR="00AD07F4">
        <w:rPr>
          <w:rFonts w:cs="Times New Roman"/>
          <w:sz w:val="20"/>
          <w:szCs w:val="20"/>
          <w:lang w:val="de-AT"/>
        </w:rPr>
        <w:t xml:space="preserve"> Por. B. Dahlke, B. Knorn (red.), </w:t>
      </w:r>
      <w:r w:rsidRPr="00AD07F4">
        <w:rPr>
          <w:rFonts w:cs="Times New Roman"/>
          <w:i/>
          <w:iCs/>
          <w:sz w:val="20"/>
          <w:szCs w:val="20"/>
          <w:lang w:val="de-AT"/>
        </w:rPr>
        <w:t>Eine Autorität für die Dogmatik? Thomas von Aquin in der Neuzeit</w:t>
      </w:r>
      <w:r w:rsidR="00AD07F4">
        <w:rPr>
          <w:rFonts w:cs="Times New Roman"/>
          <w:sz w:val="20"/>
          <w:szCs w:val="20"/>
          <w:lang w:val="de-AT"/>
        </w:rPr>
        <w:t xml:space="preserve"> (FS Leonhard Hell)</w:t>
      </w:r>
      <w:r w:rsidRPr="00AD07F4">
        <w:rPr>
          <w:rFonts w:cs="Times New Roman"/>
          <w:sz w:val="20"/>
          <w:szCs w:val="20"/>
          <w:lang w:val="de-AT"/>
        </w:rPr>
        <w:t>,</w:t>
      </w:r>
      <w:r w:rsidR="00AD07F4" w:rsidRPr="00AD07F4">
        <w:rPr>
          <w:rFonts w:cs="Times New Roman"/>
          <w:sz w:val="20"/>
          <w:szCs w:val="20"/>
          <w:lang w:val="de-AT"/>
        </w:rPr>
        <w:t xml:space="preserve"> </w:t>
      </w:r>
      <w:r w:rsidR="00AD07F4" w:rsidRPr="00AD07F4">
        <w:rPr>
          <w:sz w:val="20"/>
          <w:szCs w:val="20"/>
          <w:lang w:val="de-AT"/>
        </w:rPr>
        <w:t>Freiburg i. Br.</w:t>
      </w:r>
      <w:r w:rsidR="00AD07F4">
        <w:rPr>
          <w:rFonts w:cs="Times New Roman"/>
          <w:sz w:val="20"/>
          <w:szCs w:val="20"/>
          <w:lang w:val="de-AT"/>
        </w:rPr>
        <w:t xml:space="preserve"> 2018; M. Levering, M. Plested (red.), </w:t>
      </w:r>
      <w:r w:rsidRPr="00AD07F4">
        <w:rPr>
          <w:rFonts w:cs="Times New Roman"/>
          <w:i/>
          <w:iCs/>
          <w:sz w:val="20"/>
          <w:szCs w:val="20"/>
          <w:lang w:val="de-AT"/>
        </w:rPr>
        <w:t>The Oxford Handbook of the Reception of Aquinas</w:t>
      </w:r>
      <w:r w:rsidRPr="00AD07F4">
        <w:rPr>
          <w:rFonts w:cs="Times New Roman"/>
          <w:sz w:val="20"/>
          <w:szCs w:val="20"/>
          <w:lang w:val="de-AT"/>
        </w:rPr>
        <w:t xml:space="preserve">, </w:t>
      </w:r>
      <w:r w:rsidR="00AD07F4" w:rsidRPr="00AD07F4">
        <w:rPr>
          <w:lang w:val="de-AT"/>
        </w:rPr>
        <w:t xml:space="preserve">Oxford </w:t>
      </w:r>
      <w:r w:rsidR="00AD07F4">
        <w:rPr>
          <w:rFonts w:cs="Times New Roman"/>
          <w:sz w:val="20"/>
          <w:szCs w:val="20"/>
          <w:lang w:val="de-AT"/>
        </w:rPr>
        <w:t xml:space="preserve">2021; B. Dahlke, </w:t>
      </w:r>
      <w:r w:rsidRPr="00AD07F4">
        <w:rPr>
          <w:rFonts w:cs="Times New Roman"/>
          <w:i/>
          <w:iCs/>
          <w:sz w:val="20"/>
          <w:szCs w:val="20"/>
          <w:lang w:val="de-AT"/>
        </w:rPr>
        <w:t xml:space="preserve">Die </w:t>
      </w:r>
      <w:r w:rsidRPr="00AD07F4">
        <w:rPr>
          <w:rFonts w:cs="Times New Roman"/>
          <w:sz w:val="20"/>
          <w:szCs w:val="20"/>
          <w:lang w:val="de-AT"/>
        </w:rPr>
        <w:t xml:space="preserve">Summa theologiae </w:t>
      </w:r>
      <w:r w:rsidRPr="00AD07F4">
        <w:rPr>
          <w:rFonts w:cs="Times New Roman"/>
          <w:i/>
          <w:iCs/>
          <w:sz w:val="20"/>
          <w:szCs w:val="20"/>
          <w:lang w:val="de-AT"/>
        </w:rPr>
        <w:t>des Thomas von Aquin im Lauf der Theologiegeschichte. Kommentare zum Kommentar</w:t>
      </w:r>
      <w:r w:rsidR="00AD07F4" w:rsidRPr="00AD07F4">
        <w:rPr>
          <w:rFonts w:cs="Times New Roman"/>
          <w:sz w:val="20"/>
          <w:szCs w:val="20"/>
          <w:lang w:val="de-AT"/>
        </w:rPr>
        <w:t>, w: ThR 87</w:t>
      </w:r>
      <w:r w:rsidRPr="00AD07F4">
        <w:rPr>
          <w:rFonts w:cs="Times New Roman"/>
          <w:sz w:val="20"/>
          <w:szCs w:val="20"/>
          <w:lang w:val="de-AT"/>
        </w:rPr>
        <w:t>(2022)</w:t>
      </w:r>
      <w:r w:rsidR="00AD07F4" w:rsidRPr="00AD07F4">
        <w:rPr>
          <w:rFonts w:cs="Times New Roman"/>
          <w:sz w:val="20"/>
          <w:szCs w:val="20"/>
          <w:lang w:val="de-AT"/>
        </w:rPr>
        <w:t>, s.</w:t>
      </w:r>
      <w:r w:rsidRPr="00AD07F4">
        <w:rPr>
          <w:rFonts w:cs="Times New Roman"/>
          <w:sz w:val="20"/>
          <w:szCs w:val="20"/>
          <w:lang w:val="de-AT"/>
        </w:rPr>
        <w:t xml:space="preserve"> 1–11.</w:t>
      </w:r>
    </w:p>
  </w:footnote>
  <w:footnote w:id="3">
    <w:p w14:paraId="306E23E7" w14:textId="77777777" w:rsidR="00AD07F4" w:rsidRPr="004821D8" w:rsidRDefault="00AD07F4" w:rsidP="004821D8">
      <w:pPr>
        <w:pStyle w:val="Heading1"/>
        <w:shd w:val="clear" w:color="auto" w:fill="FFFFFF"/>
        <w:spacing w:before="0" w:beforeAutospacing="0" w:after="0" w:afterAutospacing="0"/>
        <w:rPr>
          <w:rFonts w:eastAsia="SimSun"/>
          <w:b w:val="0"/>
          <w:bCs w:val="0"/>
          <w:kern w:val="3"/>
          <w:sz w:val="20"/>
          <w:szCs w:val="20"/>
          <w:lang w:val="de-AT" w:eastAsia="zh-CN" w:bidi="hi-IN"/>
        </w:rPr>
      </w:pPr>
      <w:r w:rsidRPr="004821D8">
        <w:rPr>
          <w:rStyle w:val="FootnoteReference"/>
          <w:b w:val="0"/>
          <w:bCs w:val="0"/>
          <w:sz w:val="20"/>
          <w:szCs w:val="20"/>
        </w:rPr>
        <w:footnoteRef/>
      </w:r>
      <w:r w:rsidRPr="004821D8">
        <w:rPr>
          <w:b w:val="0"/>
          <w:bCs w:val="0"/>
          <w:sz w:val="20"/>
          <w:szCs w:val="20"/>
          <w:lang w:val="de-AT"/>
        </w:rPr>
        <w:t xml:space="preserve"> Np.: </w:t>
      </w:r>
      <w:r w:rsidR="004821D8" w:rsidRPr="004821D8">
        <w:rPr>
          <w:b w:val="0"/>
          <w:bCs w:val="0"/>
          <w:sz w:val="20"/>
          <w:szCs w:val="20"/>
          <w:lang w:val="de-AT"/>
        </w:rPr>
        <w:t xml:space="preserve">M. Luther, </w:t>
      </w:r>
      <w:r w:rsidR="004821D8" w:rsidRPr="004821D8">
        <w:rPr>
          <w:b w:val="0"/>
          <w:bCs w:val="0"/>
          <w:i/>
          <w:iCs/>
          <w:color w:val="101418"/>
          <w:sz w:val="20"/>
          <w:szCs w:val="20"/>
          <w:lang w:val="de-AT"/>
        </w:rPr>
        <w:t>Weimarer Ausgabe</w:t>
      </w:r>
      <w:r w:rsidR="004821D8" w:rsidRPr="004821D8">
        <w:rPr>
          <w:b w:val="0"/>
          <w:bCs w:val="0"/>
          <w:color w:val="101418"/>
          <w:sz w:val="20"/>
          <w:szCs w:val="20"/>
          <w:lang w:val="de-AT"/>
        </w:rPr>
        <w:t xml:space="preserve">, </w:t>
      </w:r>
      <w:r w:rsidR="004821D8">
        <w:rPr>
          <w:b w:val="0"/>
          <w:bCs w:val="0"/>
          <w:color w:val="202122"/>
          <w:sz w:val="20"/>
          <w:szCs w:val="20"/>
          <w:shd w:val="clear" w:color="auto" w:fill="FFFFFF"/>
          <w:lang w:val="de-AT"/>
        </w:rPr>
        <w:t>Stuttgart - Weimar 1993</w:t>
      </w:r>
      <w:r w:rsidR="004821D8">
        <w:rPr>
          <w:rFonts w:eastAsia="SimSun"/>
          <w:b w:val="0"/>
          <w:bCs w:val="0"/>
          <w:kern w:val="3"/>
          <w:sz w:val="20"/>
          <w:szCs w:val="20"/>
          <w:lang w:val="de-AT" w:eastAsia="zh-CN" w:bidi="hi-IN"/>
        </w:rPr>
        <w:t xml:space="preserve"> [dalej WA]</w:t>
      </w:r>
      <w:r w:rsidR="004821D8" w:rsidRPr="004821D8">
        <w:rPr>
          <w:rFonts w:eastAsia="SimSun"/>
          <w:b w:val="0"/>
          <w:bCs w:val="0"/>
          <w:kern w:val="3"/>
          <w:sz w:val="20"/>
          <w:szCs w:val="20"/>
          <w:lang w:val="de-AT" w:eastAsia="zh-CN" w:bidi="hi-IN"/>
        </w:rPr>
        <w:t> </w:t>
      </w:r>
      <w:r w:rsidR="004821D8" w:rsidRPr="004821D8">
        <w:rPr>
          <w:b w:val="0"/>
          <w:bCs w:val="0"/>
          <w:sz w:val="20"/>
          <w:szCs w:val="20"/>
          <w:lang w:val="de-AT"/>
        </w:rPr>
        <w:t xml:space="preserve"> </w:t>
      </w:r>
      <w:r w:rsidRPr="004821D8">
        <w:rPr>
          <w:b w:val="0"/>
          <w:bCs w:val="0"/>
          <w:sz w:val="20"/>
          <w:szCs w:val="20"/>
          <w:lang w:val="de-AT"/>
        </w:rPr>
        <w:t>WA 56, 336; WA 10/1, 115.</w:t>
      </w:r>
    </w:p>
  </w:footnote>
  <w:footnote w:id="4">
    <w:p w14:paraId="0C641A3B" w14:textId="77777777" w:rsidR="00E958ED" w:rsidRPr="00AD07F4" w:rsidRDefault="00317D18" w:rsidP="00AD07F4">
      <w:pPr>
        <w:pStyle w:val="Textbody"/>
        <w:spacing w:after="0"/>
        <w:jc w:val="both"/>
        <w:rPr>
          <w:rFonts w:cs="Times New Roman"/>
          <w:sz w:val="20"/>
          <w:szCs w:val="20"/>
        </w:rPr>
      </w:pPr>
      <w:r w:rsidRPr="00AD07F4">
        <w:rPr>
          <w:rStyle w:val="FootnoteReference"/>
          <w:rFonts w:cs="Times New Roman"/>
          <w:sz w:val="20"/>
          <w:szCs w:val="20"/>
        </w:rPr>
        <w:footnoteRef/>
      </w:r>
      <w:r w:rsidR="00AD07F4" w:rsidRPr="00AD07F4">
        <w:rPr>
          <w:rFonts w:cs="Times New Roman"/>
          <w:sz w:val="20"/>
          <w:szCs w:val="20"/>
        </w:rPr>
        <w:t xml:space="preserve"> Por.</w:t>
      </w:r>
      <w:r w:rsidRPr="00AD07F4">
        <w:rPr>
          <w:rFonts w:cs="Times New Roman"/>
          <w:sz w:val="20"/>
          <w:szCs w:val="20"/>
        </w:rPr>
        <w:t xml:space="preserve"> np.: WA 8, 127; WA.TR 2, 193.</w:t>
      </w:r>
    </w:p>
  </w:footnote>
  <w:footnote w:id="5">
    <w:p w14:paraId="774EFD95" w14:textId="77777777" w:rsidR="00E958ED" w:rsidRPr="00AD07F4" w:rsidRDefault="00317D18">
      <w:pPr>
        <w:pStyle w:val="Textbody"/>
        <w:spacing w:after="0"/>
        <w:jc w:val="both"/>
        <w:rPr>
          <w:rFonts w:cs="Times New Roman"/>
          <w:sz w:val="20"/>
          <w:szCs w:val="20"/>
          <w:lang w:val="en-US"/>
        </w:rPr>
      </w:pPr>
      <w:r w:rsidRPr="00AD07F4">
        <w:rPr>
          <w:rStyle w:val="FootnoteReference"/>
          <w:rFonts w:cs="Times New Roman"/>
          <w:sz w:val="20"/>
          <w:szCs w:val="20"/>
        </w:rPr>
        <w:footnoteRef/>
      </w:r>
      <w:r w:rsidR="00FB73D4">
        <w:rPr>
          <w:rFonts w:cs="Times New Roman"/>
          <w:sz w:val="20"/>
          <w:szCs w:val="20"/>
          <w:lang w:val="en-US"/>
        </w:rPr>
        <w:t xml:space="preserve"> Por.</w:t>
      </w:r>
      <w:r w:rsidRPr="00FB73D4">
        <w:rPr>
          <w:rFonts w:cs="Times New Roman"/>
          <w:sz w:val="20"/>
          <w:szCs w:val="20"/>
          <w:lang w:val="en-US"/>
        </w:rPr>
        <w:t xml:space="preserve"> np.: WA 1</w:t>
      </w:r>
      <w:r w:rsidR="00FB73D4">
        <w:rPr>
          <w:rFonts w:cs="Times New Roman"/>
          <w:sz w:val="20"/>
          <w:szCs w:val="20"/>
          <w:lang w:val="en-US"/>
        </w:rPr>
        <w:t xml:space="preserve">, 658–662; oraz C. Schwöbel, </w:t>
      </w:r>
      <w:r w:rsidRPr="00FB73D4">
        <w:rPr>
          <w:rFonts w:cs="Times New Roman"/>
          <w:i/>
          <w:iCs/>
          <w:sz w:val="20"/>
          <w:szCs w:val="20"/>
          <w:lang w:val="en-US"/>
        </w:rPr>
        <w:t>Reformed Traditions</w:t>
      </w:r>
      <w:r w:rsidR="00FB73D4">
        <w:rPr>
          <w:rFonts w:cs="Times New Roman"/>
          <w:sz w:val="20"/>
          <w:szCs w:val="20"/>
          <w:lang w:val="en-US"/>
        </w:rPr>
        <w:t>, w: P.</w:t>
      </w:r>
      <w:r w:rsidRPr="00FB73D4">
        <w:rPr>
          <w:rFonts w:cs="Times New Roman"/>
          <w:sz w:val="20"/>
          <w:szCs w:val="20"/>
          <w:lang w:val="en-US"/>
        </w:rPr>
        <w:t xml:space="preserve"> M</w:t>
      </w:r>
      <w:r w:rsidR="00FB73D4">
        <w:rPr>
          <w:rFonts w:cs="Times New Roman"/>
          <w:sz w:val="20"/>
          <w:szCs w:val="20"/>
          <w:lang w:val="en-US"/>
        </w:rPr>
        <w:t xml:space="preserve">cCosker, D. Turner (red.), </w:t>
      </w:r>
      <w:r w:rsidRPr="00FB73D4">
        <w:rPr>
          <w:rFonts w:cs="Times New Roman"/>
          <w:i/>
          <w:iCs/>
          <w:sz w:val="20"/>
          <w:szCs w:val="20"/>
          <w:lang w:val="en-US"/>
        </w:rPr>
        <w:t>The Cambridge Companion to the Summa Theologiae</w:t>
      </w:r>
      <w:r w:rsidRPr="00AD07F4">
        <w:rPr>
          <w:rFonts w:cs="Times New Roman"/>
          <w:sz w:val="20"/>
          <w:szCs w:val="20"/>
          <w:lang w:val="en-US"/>
        </w:rPr>
        <w:t xml:space="preserve">, </w:t>
      </w:r>
      <w:r w:rsidR="00FB73D4" w:rsidRPr="00FB73D4">
        <w:rPr>
          <w:rFonts w:cs="Times New Roman"/>
          <w:sz w:val="20"/>
          <w:szCs w:val="20"/>
          <w:lang w:val="en-US"/>
        </w:rPr>
        <w:t>New York</w:t>
      </w:r>
      <w:r w:rsidR="00FB73D4" w:rsidRPr="00AD07F4">
        <w:rPr>
          <w:rFonts w:cs="Times New Roman"/>
          <w:sz w:val="20"/>
          <w:szCs w:val="20"/>
          <w:lang w:val="en-US"/>
        </w:rPr>
        <w:t xml:space="preserve"> </w:t>
      </w:r>
      <w:r w:rsidRPr="00AD07F4">
        <w:rPr>
          <w:rFonts w:cs="Times New Roman"/>
          <w:sz w:val="20"/>
          <w:szCs w:val="20"/>
          <w:lang w:val="en-US"/>
        </w:rPr>
        <w:t xml:space="preserve">2016, </w:t>
      </w:r>
      <w:r w:rsidR="00FB73D4">
        <w:rPr>
          <w:rFonts w:cs="Times New Roman"/>
          <w:sz w:val="20"/>
          <w:szCs w:val="20"/>
          <w:lang w:val="en-US"/>
        </w:rPr>
        <w:t xml:space="preserve">s. </w:t>
      </w:r>
      <w:r w:rsidRPr="00AD07F4">
        <w:rPr>
          <w:rFonts w:cs="Times New Roman"/>
          <w:sz w:val="20"/>
          <w:szCs w:val="20"/>
          <w:lang w:val="en-US"/>
        </w:rPr>
        <w:t xml:space="preserve">319–342, tutaj </w:t>
      </w:r>
      <w:r w:rsidR="00FB73D4">
        <w:rPr>
          <w:rFonts w:cs="Times New Roman"/>
          <w:sz w:val="20"/>
          <w:szCs w:val="20"/>
          <w:lang w:val="en-US"/>
        </w:rPr>
        <w:t xml:space="preserve">s. </w:t>
      </w:r>
      <w:r w:rsidRPr="00AD07F4">
        <w:rPr>
          <w:rFonts w:cs="Times New Roman"/>
          <w:sz w:val="20"/>
          <w:szCs w:val="20"/>
          <w:lang w:val="en-US"/>
        </w:rPr>
        <w:t>319–322.</w:t>
      </w:r>
    </w:p>
  </w:footnote>
  <w:footnote w:id="6">
    <w:p w14:paraId="2C632727" w14:textId="77777777" w:rsidR="00E958ED" w:rsidRPr="00AD07F4" w:rsidRDefault="00317D18" w:rsidP="00FB73D4">
      <w:pPr>
        <w:pStyle w:val="Textbody"/>
        <w:spacing w:after="0"/>
        <w:jc w:val="both"/>
        <w:rPr>
          <w:rFonts w:cs="Times New Roman"/>
          <w:sz w:val="20"/>
          <w:szCs w:val="20"/>
          <w:lang w:val="de-AT"/>
        </w:rPr>
      </w:pPr>
      <w:r w:rsidRPr="00AD07F4">
        <w:rPr>
          <w:rStyle w:val="FootnoteReference"/>
          <w:rFonts w:cs="Times New Roman"/>
          <w:sz w:val="20"/>
          <w:szCs w:val="20"/>
        </w:rPr>
        <w:footnoteRef/>
      </w:r>
      <w:r w:rsidR="00FB73D4">
        <w:rPr>
          <w:rFonts w:cs="Times New Roman"/>
          <w:sz w:val="20"/>
          <w:szCs w:val="20"/>
          <w:lang w:val="de-AT"/>
        </w:rPr>
        <w:t xml:space="preserve"> Por. P. Walter, </w:t>
      </w:r>
      <w:r w:rsidRPr="00FB73D4">
        <w:rPr>
          <w:rFonts w:cs="Times New Roman"/>
          <w:i/>
          <w:iCs/>
          <w:sz w:val="20"/>
          <w:szCs w:val="20"/>
          <w:lang w:val="de-AT"/>
        </w:rPr>
        <w:t>Die Auseinandersetzungen um Thomas im ersten Jahrhundert nach seinem Tod</w:t>
      </w:r>
      <w:r w:rsidR="00FB73D4">
        <w:rPr>
          <w:rFonts w:cs="Times New Roman"/>
          <w:sz w:val="20"/>
          <w:szCs w:val="20"/>
          <w:lang w:val="de-AT"/>
        </w:rPr>
        <w:t xml:space="preserve">, w: V. Leppin (red.), </w:t>
      </w:r>
      <w:r w:rsidRPr="00FB73D4">
        <w:rPr>
          <w:rFonts w:cs="Times New Roman"/>
          <w:i/>
          <w:iCs/>
          <w:sz w:val="20"/>
          <w:szCs w:val="20"/>
          <w:lang w:val="de-AT"/>
        </w:rPr>
        <w:t>Thomas Handbuch</w:t>
      </w:r>
      <w:r w:rsidRPr="00AD07F4">
        <w:rPr>
          <w:rFonts w:cs="Times New Roman"/>
          <w:sz w:val="20"/>
          <w:szCs w:val="20"/>
          <w:lang w:val="de-AT"/>
        </w:rPr>
        <w:t xml:space="preserve">, </w:t>
      </w:r>
      <w:r w:rsidR="00FB73D4" w:rsidRPr="00FB73D4">
        <w:rPr>
          <w:sz w:val="20"/>
          <w:szCs w:val="20"/>
          <w:lang w:val="de-AT"/>
        </w:rPr>
        <w:t xml:space="preserve">Tübingen </w:t>
      </w:r>
      <w:r w:rsidRPr="00AD07F4">
        <w:rPr>
          <w:rFonts w:cs="Times New Roman"/>
          <w:sz w:val="20"/>
          <w:szCs w:val="20"/>
          <w:lang w:val="de-AT"/>
        </w:rPr>
        <w:t xml:space="preserve">2016, </w:t>
      </w:r>
      <w:r w:rsidR="00FB73D4">
        <w:rPr>
          <w:rFonts w:cs="Times New Roman"/>
          <w:sz w:val="20"/>
          <w:szCs w:val="20"/>
          <w:lang w:val="de-AT"/>
        </w:rPr>
        <w:t xml:space="preserve">s. </w:t>
      </w:r>
      <w:r w:rsidRPr="00AD07F4">
        <w:rPr>
          <w:rFonts w:cs="Times New Roman"/>
          <w:sz w:val="20"/>
          <w:szCs w:val="20"/>
          <w:lang w:val="de-AT"/>
        </w:rPr>
        <w:t>430–433.</w:t>
      </w:r>
    </w:p>
  </w:footnote>
  <w:footnote w:id="7">
    <w:p w14:paraId="72E1DDE7" w14:textId="77777777" w:rsidR="00E958ED" w:rsidRPr="00AD07F4" w:rsidRDefault="00317D18" w:rsidP="003D237D">
      <w:pPr>
        <w:pStyle w:val="Textbody"/>
        <w:spacing w:after="0"/>
        <w:jc w:val="both"/>
        <w:rPr>
          <w:rFonts w:cs="Times New Roman"/>
          <w:sz w:val="20"/>
          <w:szCs w:val="20"/>
          <w:lang w:val="de-AT"/>
        </w:rPr>
      </w:pPr>
      <w:r w:rsidRPr="00AD07F4">
        <w:rPr>
          <w:rStyle w:val="FootnoteReference"/>
          <w:rFonts w:cs="Times New Roman"/>
          <w:sz w:val="20"/>
          <w:szCs w:val="20"/>
        </w:rPr>
        <w:footnoteRef/>
      </w:r>
      <w:r w:rsidR="00FB73D4">
        <w:rPr>
          <w:rFonts w:cs="Times New Roman"/>
          <w:sz w:val="20"/>
          <w:szCs w:val="20"/>
          <w:lang w:val="de-AT"/>
        </w:rPr>
        <w:t xml:space="preserve"> Por. B. Knorn, </w:t>
      </w:r>
      <w:r w:rsidRPr="00FB73D4">
        <w:rPr>
          <w:rFonts w:cs="Times New Roman"/>
          <w:i/>
          <w:iCs/>
          <w:sz w:val="20"/>
          <w:szCs w:val="20"/>
          <w:lang w:val="de-AT"/>
        </w:rPr>
        <w:t>Theologie in Umbrüchen. Jesuitenscholastik des 16. Jahrhunderts im Dienst der Reform</w:t>
      </w:r>
      <w:r w:rsidR="00FB73D4">
        <w:rPr>
          <w:rFonts w:cs="Times New Roman"/>
          <w:sz w:val="20"/>
          <w:szCs w:val="20"/>
          <w:lang w:val="de-AT"/>
        </w:rPr>
        <w:t xml:space="preserve"> (RST 178)</w:t>
      </w:r>
      <w:r w:rsidRPr="00AD07F4">
        <w:rPr>
          <w:rFonts w:cs="Times New Roman"/>
          <w:sz w:val="20"/>
          <w:szCs w:val="20"/>
          <w:lang w:val="de-AT"/>
        </w:rPr>
        <w:t xml:space="preserve">, </w:t>
      </w:r>
      <w:r w:rsidR="00FB73D4" w:rsidRPr="007E238D">
        <w:rPr>
          <w:sz w:val="20"/>
          <w:szCs w:val="20"/>
          <w:lang w:val="de-AT"/>
        </w:rPr>
        <w:t xml:space="preserve">Münster </w:t>
      </w:r>
      <w:r w:rsidRPr="00AD07F4">
        <w:rPr>
          <w:rFonts w:cs="Times New Roman"/>
          <w:sz w:val="20"/>
          <w:szCs w:val="20"/>
          <w:lang w:val="de-AT"/>
        </w:rPr>
        <w:t>2023.</w:t>
      </w:r>
    </w:p>
  </w:footnote>
  <w:footnote w:id="8">
    <w:p w14:paraId="5E0AE5D8" w14:textId="77777777" w:rsidR="00E958ED" w:rsidRPr="00AD07F4" w:rsidRDefault="00317D18">
      <w:pPr>
        <w:pStyle w:val="Textbody"/>
        <w:spacing w:after="0"/>
        <w:jc w:val="both"/>
        <w:rPr>
          <w:rFonts w:cs="Times New Roman"/>
          <w:sz w:val="20"/>
          <w:szCs w:val="20"/>
          <w:lang w:val="en-US"/>
        </w:rPr>
      </w:pPr>
      <w:r w:rsidRPr="00AD07F4">
        <w:rPr>
          <w:rStyle w:val="FootnoteReference"/>
          <w:rFonts w:cs="Times New Roman"/>
          <w:sz w:val="20"/>
          <w:szCs w:val="20"/>
        </w:rPr>
        <w:footnoteRef/>
      </w:r>
      <w:r w:rsidR="00FC0FB3">
        <w:rPr>
          <w:rFonts w:cs="Times New Roman"/>
          <w:sz w:val="20"/>
          <w:szCs w:val="20"/>
          <w:lang w:val="en-US"/>
        </w:rPr>
        <w:t xml:space="preserve"> Por. J.</w:t>
      </w:r>
      <w:r w:rsidR="00FB73D4">
        <w:rPr>
          <w:rFonts w:cs="Times New Roman"/>
          <w:sz w:val="20"/>
          <w:szCs w:val="20"/>
          <w:lang w:val="en-US"/>
        </w:rPr>
        <w:t xml:space="preserve"> Schmutz, </w:t>
      </w:r>
      <w:r w:rsidRPr="00FB73D4">
        <w:rPr>
          <w:rFonts w:cs="Times New Roman"/>
          <w:i/>
          <w:iCs/>
          <w:sz w:val="20"/>
          <w:szCs w:val="20"/>
          <w:lang w:val="en-US"/>
        </w:rPr>
        <w:t>From Theology to Philosophy. The Changing Status of the Summa, 1500–2000</w:t>
      </w:r>
      <w:r w:rsidR="00FB73D4">
        <w:rPr>
          <w:rFonts w:cs="Times New Roman"/>
          <w:sz w:val="20"/>
          <w:szCs w:val="20"/>
          <w:lang w:val="en-US"/>
        </w:rPr>
        <w:t xml:space="preserve">, w: J. Hause (red.), </w:t>
      </w:r>
      <w:r w:rsidRPr="00FB73D4">
        <w:rPr>
          <w:rFonts w:cs="Times New Roman"/>
          <w:i/>
          <w:iCs/>
          <w:sz w:val="20"/>
          <w:szCs w:val="20"/>
          <w:lang w:val="en-US"/>
        </w:rPr>
        <w:t>Aquinas’s Summa Theologiae. A Critical Guide</w:t>
      </w:r>
      <w:r w:rsidRPr="00AD07F4">
        <w:rPr>
          <w:rFonts w:cs="Times New Roman"/>
          <w:sz w:val="20"/>
          <w:szCs w:val="20"/>
          <w:lang w:val="en-US"/>
        </w:rPr>
        <w:t xml:space="preserve">, </w:t>
      </w:r>
      <w:r w:rsidR="00FB73D4">
        <w:rPr>
          <w:rFonts w:cs="Times New Roman"/>
          <w:sz w:val="20"/>
          <w:szCs w:val="20"/>
          <w:lang w:val="en-US"/>
        </w:rPr>
        <w:t xml:space="preserve">New York </w:t>
      </w:r>
      <w:r w:rsidRPr="00AD07F4">
        <w:rPr>
          <w:rFonts w:cs="Times New Roman"/>
          <w:sz w:val="20"/>
          <w:szCs w:val="20"/>
          <w:lang w:val="en-US"/>
        </w:rPr>
        <w:t xml:space="preserve">2018, </w:t>
      </w:r>
      <w:r w:rsidR="00FB73D4">
        <w:rPr>
          <w:rFonts w:cs="Times New Roman"/>
          <w:sz w:val="20"/>
          <w:szCs w:val="20"/>
          <w:lang w:val="en-US"/>
        </w:rPr>
        <w:t xml:space="preserve">s. </w:t>
      </w:r>
      <w:r w:rsidRPr="00AD07F4">
        <w:rPr>
          <w:rFonts w:cs="Times New Roman"/>
          <w:sz w:val="20"/>
          <w:szCs w:val="20"/>
          <w:lang w:val="en-US"/>
        </w:rPr>
        <w:t xml:space="preserve">221–241, tutaj </w:t>
      </w:r>
      <w:r w:rsidR="00FB73D4">
        <w:rPr>
          <w:rFonts w:cs="Times New Roman"/>
          <w:sz w:val="20"/>
          <w:szCs w:val="20"/>
          <w:lang w:val="en-US"/>
        </w:rPr>
        <w:t xml:space="preserve">s. </w:t>
      </w:r>
      <w:r w:rsidRPr="00AD07F4">
        <w:rPr>
          <w:rFonts w:cs="Times New Roman"/>
          <w:sz w:val="20"/>
          <w:szCs w:val="20"/>
          <w:lang w:val="en-US"/>
        </w:rPr>
        <w:t>228.</w:t>
      </w:r>
    </w:p>
  </w:footnote>
  <w:footnote w:id="9">
    <w:p w14:paraId="63208448" w14:textId="77777777" w:rsidR="00E958ED" w:rsidRPr="00AD07F4" w:rsidRDefault="00317D18" w:rsidP="003D237D">
      <w:pPr>
        <w:pStyle w:val="Textbody"/>
        <w:jc w:val="both"/>
        <w:rPr>
          <w:rFonts w:cs="Times New Roman"/>
          <w:sz w:val="20"/>
          <w:szCs w:val="20"/>
          <w:lang w:val="en-US"/>
        </w:rPr>
      </w:pPr>
      <w:r w:rsidRPr="00AD07F4">
        <w:rPr>
          <w:rStyle w:val="FootnoteReference"/>
          <w:rFonts w:cs="Times New Roman"/>
          <w:sz w:val="20"/>
          <w:szCs w:val="20"/>
        </w:rPr>
        <w:footnoteRef/>
      </w:r>
      <w:r w:rsidR="008148A1">
        <w:rPr>
          <w:rFonts w:cs="Times New Roman"/>
          <w:sz w:val="20"/>
          <w:szCs w:val="20"/>
          <w:lang w:val="en-US"/>
        </w:rPr>
        <w:t xml:space="preserve"> Por.</w:t>
      </w:r>
      <w:r w:rsidRPr="00AD07F4">
        <w:rPr>
          <w:rFonts w:cs="Times New Roman"/>
          <w:sz w:val="20"/>
          <w:szCs w:val="20"/>
          <w:lang w:val="en-US"/>
        </w:rPr>
        <w:t xml:space="preserve"> </w:t>
      </w:r>
      <w:r w:rsidR="008148A1">
        <w:rPr>
          <w:rFonts w:cs="Times New Roman"/>
          <w:sz w:val="20"/>
          <w:szCs w:val="20"/>
          <w:lang w:val="en-US"/>
        </w:rPr>
        <w:t xml:space="preserve">C. Schwöbel, </w:t>
      </w:r>
      <w:r w:rsidRPr="008148A1">
        <w:rPr>
          <w:rFonts w:cs="Times New Roman"/>
          <w:i/>
          <w:iCs/>
          <w:sz w:val="20"/>
          <w:szCs w:val="20"/>
          <w:lang w:val="en-US"/>
        </w:rPr>
        <w:t>Reformed Traditions</w:t>
      </w:r>
      <w:r w:rsidR="008148A1">
        <w:rPr>
          <w:rFonts w:cs="Times New Roman"/>
          <w:sz w:val="20"/>
          <w:szCs w:val="20"/>
          <w:lang w:val="en-US"/>
        </w:rPr>
        <w:t>…</w:t>
      </w:r>
      <w:r w:rsidRPr="00AD07F4">
        <w:rPr>
          <w:rFonts w:cs="Times New Roman"/>
          <w:sz w:val="20"/>
          <w:szCs w:val="20"/>
          <w:lang w:val="en-US"/>
        </w:rPr>
        <w:t xml:space="preserve">, </w:t>
      </w:r>
      <w:r w:rsidR="008148A1">
        <w:rPr>
          <w:rFonts w:cs="Times New Roman"/>
          <w:sz w:val="20"/>
          <w:szCs w:val="20"/>
          <w:lang w:val="en-US"/>
        </w:rPr>
        <w:t xml:space="preserve">s. </w:t>
      </w:r>
      <w:r w:rsidRPr="00AD07F4">
        <w:rPr>
          <w:rFonts w:cs="Times New Roman"/>
          <w:sz w:val="20"/>
          <w:szCs w:val="20"/>
          <w:lang w:val="en-US"/>
        </w:rPr>
        <w:t>330–332.</w:t>
      </w:r>
    </w:p>
  </w:footnote>
  <w:footnote w:id="10">
    <w:p w14:paraId="717F9ED0" w14:textId="77777777" w:rsidR="00E958ED" w:rsidRPr="008148A1" w:rsidRDefault="00317D18" w:rsidP="008148A1">
      <w:pPr>
        <w:pStyle w:val="Textbody"/>
        <w:spacing w:after="0"/>
        <w:jc w:val="both"/>
        <w:rPr>
          <w:rFonts w:cs="Times New Roman"/>
          <w:sz w:val="20"/>
          <w:szCs w:val="20"/>
          <w:lang w:val="en-US"/>
        </w:rPr>
      </w:pPr>
      <w:r w:rsidRPr="00AD07F4">
        <w:rPr>
          <w:rStyle w:val="FootnoteReference"/>
          <w:rFonts w:cs="Times New Roman"/>
          <w:sz w:val="20"/>
          <w:szCs w:val="20"/>
        </w:rPr>
        <w:footnoteRef/>
      </w:r>
      <w:r w:rsidR="008148A1">
        <w:rPr>
          <w:rFonts w:cs="Times New Roman"/>
          <w:sz w:val="20"/>
          <w:szCs w:val="20"/>
          <w:lang w:val="en-US"/>
        </w:rPr>
        <w:t xml:space="preserve"> Por. J.</w:t>
      </w:r>
      <w:r w:rsidRPr="00AD07F4">
        <w:rPr>
          <w:rFonts w:cs="Times New Roman"/>
          <w:sz w:val="20"/>
          <w:szCs w:val="20"/>
          <w:lang w:val="en-US"/>
        </w:rPr>
        <w:t xml:space="preserve"> Schmutz,</w:t>
      </w:r>
      <w:r w:rsidR="008148A1">
        <w:rPr>
          <w:rFonts w:cs="Times New Roman"/>
          <w:sz w:val="20"/>
          <w:szCs w:val="20"/>
          <w:lang w:val="en-US"/>
        </w:rPr>
        <w:t xml:space="preserve"> </w:t>
      </w:r>
      <w:r w:rsidRPr="008148A1">
        <w:rPr>
          <w:rFonts w:cs="Times New Roman"/>
          <w:i/>
          <w:iCs/>
          <w:sz w:val="20"/>
          <w:szCs w:val="20"/>
          <w:lang w:val="en-US"/>
        </w:rPr>
        <w:t>From Theology to Philosophy</w:t>
      </w:r>
      <w:r w:rsidR="008148A1">
        <w:rPr>
          <w:rFonts w:cs="Times New Roman"/>
          <w:sz w:val="20"/>
          <w:szCs w:val="20"/>
          <w:lang w:val="en-US"/>
        </w:rPr>
        <w:t>…</w:t>
      </w:r>
      <w:r w:rsidRPr="008148A1">
        <w:rPr>
          <w:rFonts w:cs="Times New Roman"/>
          <w:sz w:val="20"/>
          <w:szCs w:val="20"/>
          <w:lang w:val="en-US"/>
        </w:rPr>
        <w:t xml:space="preserve">, </w:t>
      </w:r>
      <w:r w:rsidR="008148A1" w:rsidRPr="008148A1">
        <w:rPr>
          <w:rFonts w:cs="Times New Roman"/>
          <w:sz w:val="20"/>
          <w:szCs w:val="20"/>
          <w:lang w:val="en-US"/>
        </w:rPr>
        <w:t xml:space="preserve">s. </w:t>
      </w:r>
      <w:r w:rsidRPr="008148A1">
        <w:rPr>
          <w:rFonts w:cs="Times New Roman"/>
          <w:sz w:val="20"/>
          <w:szCs w:val="20"/>
          <w:lang w:val="en-US"/>
        </w:rPr>
        <w:t>230–233.</w:t>
      </w:r>
    </w:p>
  </w:footnote>
  <w:footnote w:id="11">
    <w:p w14:paraId="47FC778A" w14:textId="77777777" w:rsidR="00E958ED" w:rsidRPr="00AD07F4" w:rsidRDefault="00317D18" w:rsidP="008148A1">
      <w:pPr>
        <w:pStyle w:val="Textbody"/>
        <w:spacing w:after="0"/>
        <w:jc w:val="both"/>
        <w:rPr>
          <w:rFonts w:cs="Times New Roman"/>
          <w:sz w:val="20"/>
          <w:szCs w:val="20"/>
          <w:lang w:val="de-AT"/>
        </w:rPr>
      </w:pPr>
      <w:r w:rsidRPr="00AD07F4">
        <w:rPr>
          <w:rStyle w:val="FootnoteReference"/>
          <w:rFonts w:cs="Times New Roman"/>
          <w:sz w:val="20"/>
          <w:szCs w:val="20"/>
        </w:rPr>
        <w:footnoteRef/>
      </w:r>
      <w:r w:rsidR="008148A1">
        <w:rPr>
          <w:rFonts w:cs="Times New Roman"/>
          <w:sz w:val="20"/>
          <w:szCs w:val="20"/>
          <w:lang w:val="de-AT"/>
        </w:rPr>
        <w:t xml:space="preserve"> Por. P. Walter, </w:t>
      </w:r>
      <w:r w:rsidRPr="008148A1">
        <w:rPr>
          <w:rFonts w:cs="Times New Roman"/>
          <w:i/>
          <w:iCs/>
          <w:sz w:val="20"/>
          <w:szCs w:val="20"/>
          <w:lang w:val="de-AT"/>
        </w:rPr>
        <w:t>Der Neuthomismus</w:t>
      </w:r>
      <w:r w:rsidR="008148A1">
        <w:rPr>
          <w:rFonts w:cs="Times New Roman"/>
          <w:sz w:val="20"/>
          <w:szCs w:val="20"/>
          <w:lang w:val="de-AT"/>
        </w:rPr>
        <w:t xml:space="preserve">, w: V. Leppin (red.), </w:t>
      </w:r>
      <w:r w:rsidRPr="008148A1">
        <w:rPr>
          <w:rFonts w:cs="Times New Roman"/>
          <w:i/>
          <w:iCs/>
          <w:sz w:val="20"/>
          <w:szCs w:val="20"/>
          <w:lang w:val="de-AT"/>
        </w:rPr>
        <w:t>Thomas Handbuch</w:t>
      </w:r>
      <w:r w:rsidRPr="00AD07F4">
        <w:rPr>
          <w:rFonts w:cs="Times New Roman"/>
          <w:sz w:val="20"/>
          <w:szCs w:val="20"/>
          <w:lang w:val="de-AT"/>
        </w:rPr>
        <w:t xml:space="preserve">, </w:t>
      </w:r>
      <w:r w:rsidR="008148A1" w:rsidRPr="008148A1">
        <w:rPr>
          <w:sz w:val="20"/>
          <w:szCs w:val="20"/>
          <w:lang w:val="de-AT"/>
        </w:rPr>
        <w:t xml:space="preserve">Tübingen </w:t>
      </w:r>
      <w:r w:rsidRPr="00AD07F4">
        <w:rPr>
          <w:rFonts w:cs="Times New Roman"/>
          <w:sz w:val="20"/>
          <w:szCs w:val="20"/>
          <w:lang w:val="de-AT"/>
        </w:rPr>
        <w:t xml:space="preserve">2016, </w:t>
      </w:r>
      <w:r w:rsidR="008148A1">
        <w:rPr>
          <w:rFonts w:cs="Times New Roman"/>
          <w:sz w:val="20"/>
          <w:szCs w:val="20"/>
          <w:lang w:val="de-AT"/>
        </w:rPr>
        <w:t xml:space="preserve">s. </w:t>
      </w:r>
      <w:r w:rsidRPr="00AD07F4">
        <w:rPr>
          <w:rFonts w:cs="Times New Roman"/>
          <w:sz w:val="20"/>
          <w:szCs w:val="20"/>
          <w:lang w:val="de-AT"/>
        </w:rPr>
        <w:t>444–452.</w:t>
      </w:r>
    </w:p>
  </w:footnote>
  <w:footnote w:id="12">
    <w:p w14:paraId="3B82CB37" w14:textId="77777777" w:rsidR="008148A1" w:rsidRPr="008148A1" w:rsidRDefault="008148A1">
      <w:pPr>
        <w:pStyle w:val="FootnoteText"/>
        <w:rPr>
          <w:lang w:val="de-AT"/>
        </w:rPr>
      </w:pPr>
      <w:r>
        <w:rPr>
          <w:rStyle w:val="FootnoteReference"/>
        </w:rPr>
        <w:footnoteRef/>
      </w:r>
      <w:r w:rsidRPr="008148A1">
        <w:rPr>
          <w:lang w:val="de-AT"/>
        </w:rPr>
        <w:t xml:space="preserve"> </w:t>
      </w:r>
      <w:r w:rsidRPr="008148A1">
        <w:rPr>
          <w:rFonts w:cs="Times New Roman"/>
          <w:szCs w:val="20"/>
          <w:lang w:val="de-AT"/>
        </w:rPr>
        <w:t xml:space="preserve">Por. Leon XIII, Encyklika </w:t>
      </w:r>
      <w:r w:rsidRPr="008148A1">
        <w:rPr>
          <w:rStyle w:val="StrongEmphasis"/>
          <w:b w:val="0"/>
          <w:i/>
          <w:iCs/>
          <w:szCs w:val="20"/>
          <w:lang w:val="de-AT"/>
        </w:rPr>
        <w:t>Aeterni Patris,</w:t>
      </w:r>
      <w:r w:rsidRPr="008148A1">
        <w:rPr>
          <w:rStyle w:val="StrongEmphasis"/>
          <w:b w:val="0"/>
          <w:lang w:val="de-AT"/>
        </w:rPr>
        <w:t xml:space="preserve"> </w:t>
      </w:r>
      <w:r w:rsidRPr="008148A1">
        <w:rPr>
          <w:rStyle w:val="StrongEmphasis"/>
          <w:b w:val="0"/>
          <w:szCs w:val="20"/>
          <w:lang w:val="de-AT"/>
        </w:rPr>
        <w:t>Watykan 1979</w:t>
      </w:r>
      <w:r>
        <w:rPr>
          <w:rStyle w:val="StrongEmphasis"/>
          <w:b w:val="0"/>
          <w:szCs w:val="20"/>
          <w:lang w:val="de-AT"/>
        </w:rPr>
        <w:t>.</w:t>
      </w:r>
    </w:p>
  </w:footnote>
  <w:footnote w:id="13">
    <w:p w14:paraId="23BACDE8" w14:textId="77777777" w:rsidR="00CC120E" w:rsidRPr="007E238D" w:rsidRDefault="00CC120E">
      <w:pPr>
        <w:pStyle w:val="FootnoteText"/>
        <w:rPr>
          <w:lang w:val="de-AT"/>
        </w:rPr>
      </w:pPr>
      <w:r>
        <w:rPr>
          <w:rStyle w:val="FootnoteReference"/>
        </w:rPr>
        <w:footnoteRef/>
      </w:r>
      <w:r w:rsidRPr="007E238D">
        <w:rPr>
          <w:lang w:val="de-AT"/>
        </w:rPr>
        <w:t xml:space="preserve"> DH 3601–3624.</w:t>
      </w:r>
    </w:p>
  </w:footnote>
  <w:footnote w:id="14">
    <w:p w14:paraId="5079F75A" w14:textId="77777777" w:rsidR="00E958ED" w:rsidRPr="008148A1" w:rsidRDefault="00317D18" w:rsidP="008148A1">
      <w:pPr>
        <w:pStyle w:val="Textbody"/>
        <w:spacing w:after="0"/>
        <w:jc w:val="both"/>
        <w:rPr>
          <w:rFonts w:cs="Times New Roman"/>
          <w:sz w:val="20"/>
          <w:szCs w:val="20"/>
        </w:rPr>
      </w:pPr>
      <w:r w:rsidRPr="008148A1">
        <w:rPr>
          <w:rStyle w:val="FootnoteReference"/>
          <w:rFonts w:cs="Times New Roman"/>
          <w:sz w:val="20"/>
          <w:szCs w:val="20"/>
        </w:rPr>
        <w:footnoteRef/>
      </w:r>
      <w:r w:rsidR="008148A1">
        <w:rPr>
          <w:rStyle w:val="StrongEmphasis"/>
          <w:b w:val="0"/>
          <w:sz w:val="20"/>
          <w:szCs w:val="20"/>
        </w:rPr>
        <w:t xml:space="preserve"> </w:t>
      </w:r>
      <w:r w:rsidR="008148A1" w:rsidRPr="008148A1">
        <w:rPr>
          <w:rStyle w:val="StrongEmphasis"/>
          <w:b w:val="0"/>
          <w:sz w:val="20"/>
          <w:szCs w:val="20"/>
        </w:rPr>
        <w:t xml:space="preserve">Pius XI, Encyklika </w:t>
      </w:r>
      <w:r w:rsidR="008148A1" w:rsidRPr="008148A1">
        <w:rPr>
          <w:rStyle w:val="StrongEmphasis"/>
          <w:b w:val="0"/>
          <w:i/>
          <w:iCs/>
          <w:sz w:val="20"/>
          <w:szCs w:val="20"/>
        </w:rPr>
        <w:t>Studiorum ducem</w:t>
      </w:r>
      <w:r w:rsidR="008148A1" w:rsidRPr="008148A1">
        <w:rPr>
          <w:rStyle w:val="StrongEmphasis"/>
          <w:b w:val="0"/>
          <w:sz w:val="20"/>
          <w:szCs w:val="20"/>
        </w:rPr>
        <w:t>, Watykan 1923.</w:t>
      </w:r>
    </w:p>
  </w:footnote>
  <w:footnote w:id="15">
    <w:p w14:paraId="721308C4" w14:textId="77777777" w:rsidR="00E958ED" w:rsidRPr="00AD07F4" w:rsidRDefault="00317D18" w:rsidP="00CC120E">
      <w:pPr>
        <w:pStyle w:val="Textbody"/>
        <w:spacing w:after="0"/>
        <w:jc w:val="both"/>
        <w:rPr>
          <w:rFonts w:cs="Times New Roman"/>
          <w:sz w:val="20"/>
          <w:szCs w:val="20"/>
          <w:lang w:val="en-US"/>
        </w:rPr>
      </w:pPr>
      <w:r w:rsidRPr="00AD07F4">
        <w:rPr>
          <w:rStyle w:val="FootnoteReference"/>
          <w:rFonts w:cs="Times New Roman"/>
          <w:sz w:val="20"/>
          <w:szCs w:val="20"/>
        </w:rPr>
        <w:footnoteRef/>
      </w:r>
      <w:r w:rsidR="00CC120E">
        <w:rPr>
          <w:rFonts w:cs="Times New Roman"/>
          <w:sz w:val="20"/>
          <w:szCs w:val="20"/>
          <w:lang w:val="en-US"/>
        </w:rPr>
        <w:t xml:space="preserve"> Por. T. Marschler, </w:t>
      </w:r>
      <w:r w:rsidRPr="00CC120E">
        <w:rPr>
          <w:rFonts w:cs="Times New Roman"/>
          <w:i/>
          <w:iCs/>
          <w:sz w:val="20"/>
          <w:szCs w:val="20"/>
          <w:lang w:val="en-US"/>
        </w:rPr>
        <w:t>Nineteenth-century Catholic Reception of Aquinas</w:t>
      </w:r>
      <w:r w:rsidR="00CC120E">
        <w:rPr>
          <w:rFonts w:cs="Times New Roman"/>
          <w:sz w:val="20"/>
          <w:szCs w:val="20"/>
          <w:lang w:val="en-US"/>
        </w:rPr>
        <w:t xml:space="preserve">, w: M. Levering, M. Plested (red.), </w:t>
      </w:r>
      <w:r w:rsidRPr="00CC120E">
        <w:rPr>
          <w:rFonts w:cs="Times New Roman"/>
          <w:i/>
          <w:iCs/>
          <w:sz w:val="20"/>
          <w:szCs w:val="20"/>
          <w:lang w:val="en-US"/>
        </w:rPr>
        <w:t>The Oxford Handbook of the Reception of Aquinas</w:t>
      </w:r>
      <w:r w:rsidRPr="00AD07F4">
        <w:rPr>
          <w:rFonts w:cs="Times New Roman"/>
          <w:sz w:val="20"/>
          <w:szCs w:val="20"/>
          <w:lang w:val="en-US"/>
        </w:rPr>
        <w:t>,</w:t>
      </w:r>
      <w:r w:rsidR="00CC120E">
        <w:rPr>
          <w:rFonts w:cs="Times New Roman"/>
          <w:sz w:val="20"/>
          <w:szCs w:val="20"/>
          <w:lang w:val="en-US"/>
        </w:rPr>
        <w:t xml:space="preserve"> </w:t>
      </w:r>
      <w:r w:rsidR="00CC120E" w:rsidRPr="00CC120E">
        <w:rPr>
          <w:sz w:val="20"/>
          <w:szCs w:val="20"/>
          <w:lang w:val="en-US"/>
        </w:rPr>
        <w:t>Oxford</w:t>
      </w:r>
      <w:r w:rsidR="00CC120E">
        <w:rPr>
          <w:rFonts w:cs="Times New Roman"/>
          <w:sz w:val="20"/>
          <w:szCs w:val="20"/>
          <w:lang w:val="en-US"/>
        </w:rPr>
        <w:t xml:space="preserve"> </w:t>
      </w:r>
      <w:r w:rsidRPr="00AD07F4">
        <w:rPr>
          <w:rFonts w:cs="Times New Roman"/>
          <w:sz w:val="20"/>
          <w:szCs w:val="20"/>
          <w:lang w:val="en-US"/>
        </w:rPr>
        <w:t xml:space="preserve">2021, </w:t>
      </w:r>
      <w:r w:rsidR="00CC120E">
        <w:rPr>
          <w:rFonts w:cs="Times New Roman"/>
          <w:sz w:val="20"/>
          <w:szCs w:val="20"/>
          <w:lang w:val="en-US"/>
        </w:rPr>
        <w:t xml:space="preserve">s. </w:t>
      </w:r>
      <w:r w:rsidRPr="00AD07F4">
        <w:rPr>
          <w:rFonts w:cs="Times New Roman"/>
          <w:sz w:val="20"/>
          <w:szCs w:val="20"/>
          <w:lang w:val="en-US"/>
        </w:rPr>
        <w:t>359–374.</w:t>
      </w:r>
    </w:p>
  </w:footnote>
  <w:footnote w:id="16">
    <w:p w14:paraId="5F443592" w14:textId="77777777" w:rsidR="00E958ED" w:rsidRPr="007E238D" w:rsidRDefault="00317D18" w:rsidP="008148A1">
      <w:pPr>
        <w:pStyle w:val="Textbody"/>
        <w:spacing w:after="0"/>
        <w:jc w:val="both"/>
        <w:rPr>
          <w:rFonts w:cs="Times New Roman"/>
          <w:sz w:val="20"/>
          <w:szCs w:val="20"/>
          <w:lang w:val="de-AT"/>
        </w:rPr>
      </w:pPr>
      <w:r w:rsidRPr="00AD07F4">
        <w:rPr>
          <w:rStyle w:val="FootnoteReference"/>
          <w:rFonts w:cs="Times New Roman"/>
          <w:sz w:val="20"/>
          <w:szCs w:val="20"/>
        </w:rPr>
        <w:footnoteRef/>
      </w:r>
      <w:r w:rsidR="00CC120E">
        <w:rPr>
          <w:rFonts w:cs="Times New Roman"/>
          <w:sz w:val="20"/>
          <w:szCs w:val="20"/>
          <w:lang w:val="de-AT"/>
        </w:rPr>
        <w:t xml:space="preserve"> Por. H. Wolf, </w:t>
      </w:r>
      <w:r w:rsidRPr="00CC120E">
        <w:rPr>
          <w:rFonts w:cs="Times New Roman"/>
          <w:i/>
          <w:iCs/>
          <w:sz w:val="20"/>
          <w:szCs w:val="20"/>
          <w:lang w:val="de-AT"/>
        </w:rPr>
        <w:t xml:space="preserve">Die Nonnen von Sant’Ambrogio. </w:t>
      </w:r>
      <w:r w:rsidRPr="007E238D">
        <w:rPr>
          <w:rFonts w:cs="Times New Roman"/>
          <w:i/>
          <w:iCs/>
          <w:sz w:val="20"/>
          <w:szCs w:val="20"/>
          <w:lang w:val="de-AT"/>
        </w:rPr>
        <w:t>Eine wahre Geschichte</w:t>
      </w:r>
      <w:r w:rsidRPr="007E238D">
        <w:rPr>
          <w:rFonts w:cs="Times New Roman"/>
          <w:sz w:val="20"/>
          <w:szCs w:val="20"/>
          <w:lang w:val="de-AT"/>
        </w:rPr>
        <w:t xml:space="preserve">, </w:t>
      </w:r>
      <w:r w:rsidR="00CC120E" w:rsidRPr="007E238D">
        <w:rPr>
          <w:sz w:val="20"/>
          <w:szCs w:val="20"/>
          <w:lang w:val="de-AT"/>
        </w:rPr>
        <w:t>München</w:t>
      </w:r>
      <w:r w:rsidR="00CC120E" w:rsidRPr="007E238D">
        <w:rPr>
          <w:rFonts w:cs="Times New Roman"/>
          <w:sz w:val="20"/>
          <w:szCs w:val="20"/>
          <w:lang w:val="de-AT"/>
        </w:rPr>
        <w:t xml:space="preserve"> </w:t>
      </w:r>
      <w:r w:rsidRPr="007E238D">
        <w:rPr>
          <w:rFonts w:cs="Times New Roman"/>
          <w:sz w:val="20"/>
          <w:szCs w:val="20"/>
          <w:lang w:val="de-AT"/>
        </w:rPr>
        <w:t>2013.</w:t>
      </w:r>
    </w:p>
  </w:footnote>
  <w:footnote w:id="17">
    <w:p w14:paraId="56C8114E" w14:textId="77777777" w:rsidR="00E958ED" w:rsidRPr="00AD07F4" w:rsidRDefault="00317D18" w:rsidP="00CC120E">
      <w:pPr>
        <w:pStyle w:val="Textbody"/>
        <w:spacing w:after="0"/>
        <w:jc w:val="both"/>
        <w:rPr>
          <w:rFonts w:cs="Times New Roman"/>
          <w:sz w:val="20"/>
          <w:szCs w:val="20"/>
          <w:lang w:val="en-US"/>
        </w:rPr>
      </w:pPr>
      <w:r w:rsidRPr="00AD07F4">
        <w:rPr>
          <w:rStyle w:val="FootnoteReference"/>
          <w:rFonts w:cs="Times New Roman"/>
          <w:sz w:val="20"/>
          <w:szCs w:val="20"/>
        </w:rPr>
        <w:footnoteRef/>
      </w:r>
      <w:r w:rsidR="00CC120E" w:rsidRPr="007E238D">
        <w:rPr>
          <w:rFonts w:cs="Times New Roman"/>
          <w:sz w:val="20"/>
          <w:szCs w:val="20"/>
          <w:lang w:val="de-AT"/>
        </w:rPr>
        <w:t xml:space="preserve"> Por: H. de Lubac, </w:t>
      </w:r>
      <w:r w:rsidRPr="007E238D">
        <w:rPr>
          <w:rFonts w:cs="Times New Roman"/>
          <w:i/>
          <w:iCs/>
          <w:sz w:val="20"/>
          <w:szCs w:val="20"/>
          <w:lang w:val="de-AT"/>
        </w:rPr>
        <w:t xml:space="preserve">Surnaturel. </w:t>
      </w:r>
      <w:r w:rsidRPr="00CC120E">
        <w:rPr>
          <w:rFonts w:cs="Times New Roman"/>
          <w:i/>
          <w:iCs/>
          <w:sz w:val="20"/>
          <w:szCs w:val="20"/>
          <w:lang w:val="fr-FR"/>
        </w:rPr>
        <w:t>Études historiques</w:t>
      </w:r>
      <w:r w:rsidR="00CC120E">
        <w:rPr>
          <w:rFonts w:cs="Times New Roman"/>
          <w:sz w:val="20"/>
          <w:szCs w:val="20"/>
          <w:lang w:val="fr-FR"/>
        </w:rPr>
        <w:t xml:space="preserve"> [1946], red. M.</w:t>
      </w:r>
      <w:r w:rsidRPr="00AD07F4">
        <w:rPr>
          <w:rFonts w:cs="Times New Roman"/>
          <w:sz w:val="20"/>
          <w:szCs w:val="20"/>
          <w:lang w:val="fr-FR"/>
        </w:rPr>
        <w:t xml:space="preserve"> Sales (Œuvres complètes 11), </w:t>
      </w:r>
      <w:r w:rsidR="00CC120E">
        <w:rPr>
          <w:rFonts w:cs="Times New Roman"/>
          <w:sz w:val="20"/>
          <w:szCs w:val="20"/>
          <w:lang w:val="fr-FR"/>
        </w:rPr>
        <w:t xml:space="preserve">Paris 2021; oraz P. Vallin, </w:t>
      </w:r>
      <w:r w:rsidRPr="00CC120E">
        <w:rPr>
          <w:rFonts w:cs="Times New Roman"/>
          <w:i/>
          <w:iCs/>
          <w:sz w:val="20"/>
          <w:szCs w:val="20"/>
          <w:lang w:val="fr-FR"/>
        </w:rPr>
        <w:t xml:space="preserve">Henri de Lubac et saint Thomas d’Aquin. </w:t>
      </w:r>
      <w:r w:rsidRPr="00CC120E">
        <w:rPr>
          <w:rFonts w:cs="Times New Roman"/>
          <w:i/>
          <w:iCs/>
          <w:sz w:val="20"/>
          <w:szCs w:val="20"/>
          <w:lang w:val="en-US"/>
        </w:rPr>
        <w:t>Ouverture et structure en théologie</w:t>
      </w:r>
      <w:r w:rsidR="00CC120E">
        <w:rPr>
          <w:rFonts w:cs="Times New Roman"/>
          <w:sz w:val="20"/>
          <w:szCs w:val="20"/>
          <w:lang w:val="en-US"/>
        </w:rPr>
        <w:t>, w: RSR 77</w:t>
      </w:r>
      <w:r w:rsidRPr="00AD07F4">
        <w:rPr>
          <w:rFonts w:cs="Times New Roman"/>
          <w:sz w:val="20"/>
          <w:szCs w:val="20"/>
          <w:lang w:val="en-US"/>
        </w:rPr>
        <w:t>(2003)</w:t>
      </w:r>
      <w:r w:rsidR="00CC120E">
        <w:rPr>
          <w:rFonts w:cs="Times New Roman"/>
          <w:sz w:val="20"/>
          <w:szCs w:val="20"/>
          <w:lang w:val="en-US"/>
        </w:rPr>
        <w:t>, s. 215–252; J.</w:t>
      </w:r>
      <w:r w:rsidRPr="00AD07F4">
        <w:rPr>
          <w:rFonts w:cs="Times New Roman"/>
          <w:sz w:val="20"/>
          <w:szCs w:val="20"/>
          <w:lang w:val="en-US"/>
        </w:rPr>
        <w:t>W. Wood,</w:t>
      </w:r>
      <w:r w:rsidR="00CC120E">
        <w:rPr>
          <w:rFonts w:cs="Times New Roman"/>
          <w:sz w:val="20"/>
          <w:szCs w:val="20"/>
          <w:lang w:val="en-US"/>
        </w:rPr>
        <w:t xml:space="preserve"> </w:t>
      </w:r>
      <w:r w:rsidRPr="00CC120E">
        <w:rPr>
          <w:rFonts w:cs="Times New Roman"/>
          <w:i/>
          <w:iCs/>
          <w:sz w:val="20"/>
          <w:szCs w:val="20"/>
          <w:lang w:val="en-US"/>
        </w:rPr>
        <w:t>To Stir a Restless Heart. Thomas Aquinas and Henri de Lubac on Nature, Grace, and the Desire for God</w:t>
      </w:r>
      <w:r w:rsidRPr="00AD07F4">
        <w:rPr>
          <w:rFonts w:cs="Times New Roman"/>
          <w:sz w:val="20"/>
          <w:szCs w:val="20"/>
          <w:lang w:val="en-US"/>
        </w:rPr>
        <w:t xml:space="preserve"> (Thomistic ressourcement 14), </w:t>
      </w:r>
      <w:r w:rsidR="00CC120E">
        <w:rPr>
          <w:rFonts w:cs="Times New Roman"/>
          <w:sz w:val="20"/>
          <w:szCs w:val="20"/>
          <w:lang w:val="en-US"/>
        </w:rPr>
        <w:t xml:space="preserve"> </w:t>
      </w:r>
      <w:r w:rsidR="00CC120E" w:rsidRPr="00CC120E">
        <w:rPr>
          <w:sz w:val="20"/>
          <w:szCs w:val="20"/>
          <w:lang w:val="en-US"/>
        </w:rPr>
        <w:t xml:space="preserve">Washing ton, DC </w:t>
      </w:r>
      <w:r w:rsidRPr="00AD07F4">
        <w:rPr>
          <w:rFonts w:cs="Times New Roman"/>
          <w:sz w:val="20"/>
          <w:szCs w:val="20"/>
          <w:lang w:val="en-US"/>
        </w:rPr>
        <w:t>2019.</w:t>
      </w:r>
    </w:p>
  </w:footnote>
  <w:footnote w:id="18">
    <w:p w14:paraId="544CD36C" w14:textId="77777777" w:rsidR="00E958ED" w:rsidRPr="00AD07F4" w:rsidRDefault="00317D18" w:rsidP="00FC0FB3">
      <w:pPr>
        <w:pStyle w:val="Textbody"/>
        <w:spacing w:after="0"/>
        <w:jc w:val="both"/>
        <w:rPr>
          <w:rFonts w:cs="Times New Roman"/>
          <w:sz w:val="20"/>
          <w:szCs w:val="20"/>
          <w:lang w:val="de-AT"/>
        </w:rPr>
      </w:pPr>
      <w:r w:rsidRPr="00AD07F4">
        <w:rPr>
          <w:rStyle w:val="FootnoteReference"/>
          <w:rFonts w:cs="Times New Roman"/>
          <w:sz w:val="20"/>
          <w:szCs w:val="20"/>
        </w:rPr>
        <w:footnoteRef/>
      </w:r>
      <w:r w:rsidR="00FC0FB3">
        <w:rPr>
          <w:rFonts w:cs="Times New Roman"/>
          <w:sz w:val="20"/>
          <w:szCs w:val="20"/>
          <w:lang w:val="de-AT"/>
        </w:rPr>
        <w:t xml:space="preserve"> H. de Lubac, </w:t>
      </w:r>
      <w:r w:rsidRPr="00FC0FB3">
        <w:rPr>
          <w:rFonts w:cs="Times New Roman"/>
          <w:i/>
          <w:iCs/>
          <w:sz w:val="20"/>
          <w:szCs w:val="20"/>
          <w:lang w:val="de-AT"/>
        </w:rPr>
        <w:t>Die Freiheit der Gnade</w:t>
      </w:r>
      <w:r w:rsidRPr="00AD07F4">
        <w:rPr>
          <w:rFonts w:cs="Times New Roman"/>
          <w:sz w:val="20"/>
          <w:szCs w:val="20"/>
          <w:lang w:val="de-AT"/>
        </w:rPr>
        <w:t xml:space="preserve">, </w:t>
      </w:r>
      <w:r w:rsidR="00FC0FB3">
        <w:rPr>
          <w:rFonts w:cs="Times New Roman"/>
          <w:sz w:val="20"/>
          <w:szCs w:val="20"/>
          <w:lang w:val="de-AT"/>
        </w:rPr>
        <w:t xml:space="preserve">t. I-II, </w:t>
      </w:r>
      <w:r w:rsidRPr="00AD07F4">
        <w:rPr>
          <w:rFonts w:cs="Times New Roman"/>
          <w:sz w:val="20"/>
          <w:szCs w:val="20"/>
          <w:lang w:val="de-AT"/>
        </w:rPr>
        <w:t xml:space="preserve">tłum. Hans Urs von Balthasar, </w:t>
      </w:r>
      <w:r w:rsidR="00FC0FB3" w:rsidRPr="00FC0FB3">
        <w:rPr>
          <w:sz w:val="20"/>
          <w:szCs w:val="20"/>
          <w:lang w:val="de-AT"/>
        </w:rPr>
        <w:t xml:space="preserve">Einsiedeln </w:t>
      </w:r>
      <w:r w:rsidRPr="00AD07F4">
        <w:rPr>
          <w:rFonts w:cs="Times New Roman"/>
          <w:sz w:val="20"/>
          <w:szCs w:val="20"/>
          <w:lang w:val="de-AT"/>
        </w:rPr>
        <w:t>1971.</w:t>
      </w:r>
    </w:p>
  </w:footnote>
  <w:footnote w:id="19">
    <w:p w14:paraId="2257BA44" w14:textId="77777777" w:rsidR="00E958ED" w:rsidRPr="00AD07F4" w:rsidRDefault="00317D18">
      <w:pPr>
        <w:pStyle w:val="Textbody"/>
        <w:spacing w:after="0"/>
        <w:jc w:val="both"/>
        <w:rPr>
          <w:rFonts w:cs="Times New Roman"/>
          <w:sz w:val="20"/>
          <w:szCs w:val="20"/>
          <w:lang w:val="de-AT"/>
        </w:rPr>
      </w:pPr>
      <w:r w:rsidRPr="00AD07F4">
        <w:rPr>
          <w:rStyle w:val="FootnoteReference"/>
          <w:rFonts w:cs="Times New Roman"/>
          <w:sz w:val="20"/>
          <w:szCs w:val="20"/>
        </w:rPr>
        <w:footnoteRef/>
      </w:r>
      <w:r w:rsidR="00CC120E">
        <w:rPr>
          <w:rFonts w:cs="Times New Roman"/>
          <w:sz w:val="20"/>
          <w:szCs w:val="20"/>
          <w:lang w:val="de-AT"/>
        </w:rPr>
        <w:t xml:space="preserve"> Por. K. Rahner, </w:t>
      </w:r>
      <w:r w:rsidRPr="00CC120E">
        <w:rPr>
          <w:rFonts w:cs="Times New Roman"/>
          <w:i/>
          <w:iCs/>
          <w:sz w:val="20"/>
          <w:szCs w:val="20"/>
          <w:lang w:val="de-AT"/>
        </w:rPr>
        <w:t>Die Wahrheit bei Thomas von Aquin</w:t>
      </w:r>
      <w:r w:rsidRPr="00AD07F4">
        <w:rPr>
          <w:rFonts w:cs="Times New Roman"/>
          <w:sz w:val="20"/>
          <w:szCs w:val="20"/>
          <w:lang w:val="de-AT"/>
        </w:rPr>
        <w:t xml:space="preserve"> [1938], w: </w:t>
      </w:r>
      <w:r w:rsidRPr="00CC120E">
        <w:rPr>
          <w:rFonts w:cs="Times New Roman"/>
          <w:i/>
          <w:iCs/>
          <w:sz w:val="20"/>
          <w:szCs w:val="20"/>
          <w:lang w:val="de-AT"/>
        </w:rPr>
        <w:t>Sämtliche Werke</w:t>
      </w:r>
      <w:r w:rsidR="00CC120E">
        <w:rPr>
          <w:rFonts w:cs="Times New Roman"/>
          <w:sz w:val="20"/>
          <w:szCs w:val="20"/>
          <w:lang w:val="de-AT"/>
        </w:rPr>
        <w:t>, t. II</w:t>
      </w:r>
      <w:r w:rsidRPr="00AD07F4">
        <w:rPr>
          <w:rFonts w:cs="Times New Roman"/>
          <w:sz w:val="20"/>
          <w:szCs w:val="20"/>
          <w:lang w:val="de-AT"/>
        </w:rPr>
        <w:t xml:space="preserve">, </w:t>
      </w:r>
      <w:r w:rsidR="00CC120E" w:rsidRPr="00CC120E">
        <w:rPr>
          <w:sz w:val="20"/>
          <w:szCs w:val="20"/>
          <w:lang w:val="de-AT"/>
        </w:rPr>
        <w:t>Freiburg i. Br.</w:t>
      </w:r>
      <w:r w:rsidR="00CC120E" w:rsidRPr="00CC120E">
        <w:rPr>
          <w:lang w:val="de-AT"/>
        </w:rPr>
        <w:t xml:space="preserve"> </w:t>
      </w:r>
      <w:r w:rsidRPr="00AD07F4">
        <w:rPr>
          <w:rFonts w:cs="Times New Roman"/>
          <w:sz w:val="20"/>
          <w:szCs w:val="20"/>
          <w:lang w:val="de-AT"/>
        </w:rPr>
        <w:t xml:space="preserve">1996, </w:t>
      </w:r>
      <w:r w:rsidR="00CC120E">
        <w:rPr>
          <w:rFonts w:cs="Times New Roman"/>
          <w:sz w:val="20"/>
          <w:szCs w:val="20"/>
          <w:lang w:val="de-AT"/>
        </w:rPr>
        <w:t xml:space="preserve">s. 301–316; K. Rahner, </w:t>
      </w:r>
      <w:r w:rsidRPr="00CC120E">
        <w:rPr>
          <w:rFonts w:cs="Times New Roman"/>
          <w:i/>
          <w:iCs/>
          <w:sz w:val="20"/>
          <w:szCs w:val="20"/>
          <w:lang w:val="de-AT"/>
        </w:rPr>
        <w:t>Bekenntnis zu Thomas von Aquin</w:t>
      </w:r>
      <w:r w:rsidRPr="00AD07F4">
        <w:rPr>
          <w:rFonts w:cs="Times New Roman"/>
          <w:sz w:val="20"/>
          <w:szCs w:val="20"/>
          <w:lang w:val="de-AT"/>
        </w:rPr>
        <w:t xml:space="preserve"> [1972], w: </w:t>
      </w:r>
      <w:r w:rsidRPr="00CC120E">
        <w:rPr>
          <w:rFonts w:cs="Times New Roman"/>
          <w:i/>
          <w:iCs/>
          <w:sz w:val="20"/>
          <w:szCs w:val="20"/>
          <w:lang w:val="de-AT"/>
        </w:rPr>
        <w:t>Sämtliche Werke</w:t>
      </w:r>
      <w:r w:rsidRPr="00AD07F4">
        <w:rPr>
          <w:rFonts w:cs="Times New Roman"/>
          <w:sz w:val="20"/>
          <w:szCs w:val="20"/>
          <w:lang w:val="de-AT"/>
        </w:rPr>
        <w:t xml:space="preserve">, t. 22/2, 2008, </w:t>
      </w:r>
      <w:r w:rsidR="00CC120E">
        <w:rPr>
          <w:rFonts w:cs="Times New Roman"/>
          <w:sz w:val="20"/>
          <w:szCs w:val="20"/>
          <w:lang w:val="de-AT"/>
        </w:rPr>
        <w:t xml:space="preserve">s. 637–643; K.H. Neufeld, </w:t>
      </w:r>
      <w:r w:rsidRPr="00CC120E">
        <w:rPr>
          <w:rFonts w:cs="Times New Roman"/>
          <w:i/>
          <w:iCs/>
          <w:sz w:val="20"/>
          <w:szCs w:val="20"/>
          <w:lang w:val="de-AT"/>
        </w:rPr>
        <w:t>Joseph Maréchal und Karl Rahner (K. Rahner Todestag 30.3.). Vom Umgang mit Thomas von Aquin</w:t>
      </w:r>
      <w:r w:rsidR="00CC120E">
        <w:rPr>
          <w:rFonts w:cs="Times New Roman"/>
          <w:sz w:val="20"/>
          <w:szCs w:val="20"/>
          <w:lang w:val="de-AT"/>
        </w:rPr>
        <w:t>, w: ZKTh 137</w:t>
      </w:r>
      <w:r w:rsidRPr="00AD07F4">
        <w:rPr>
          <w:rFonts w:cs="Times New Roman"/>
          <w:sz w:val="20"/>
          <w:szCs w:val="20"/>
          <w:lang w:val="de-AT"/>
        </w:rPr>
        <w:t>(2015)</w:t>
      </w:r>
      <w:r w:rsidR="00CC120E">
        <w:rPr>
          <w:rFonts w:cs="Times New Roman"/>
          <w:sz w:val="20"/>
          <w:szCs w:val="20"/>
          <w:lang w:val="de-AT"/>
        </w:rPr>
        <w:t>, s.</w:t>
      </w:r>
      <w:r w:rsidRPr="00AD07F4">
        <w:rPr>
          <w:rFonts w:cs="Times New Roman"/>
          <w:sz w:val="20"/>
          <w:szCs w:val="20"/>
          <w:lang w:val="de-AT"/>
        </w:rPr>
        <w:t xml:space="preserve"> 127–140.</w:t>
      </w:r>
    </w:p>
  </w:footnote>
  <w:footnote w:id="20">
    <w:p w14:paraId="1A9188FD" w14:textId="77777777" w:rsidR="00E958ED" w:rsidRPr="007E238D" w:rsidRDefault="00317D18" w:rsidP="00213299">
      <w:pPr>
        <w:pStyle w:val="Textbody"/>
        <w:spacing w:after="0"/>
        <w:jc w:val="both"/>
        <w:rPr>
          <w:rFonts w:cs="Times New Roman"/>
          <w:sz w:val="20"/>
          <w:szCs w:val="20"/>
          <w:lang w:val="de-AT"/>
        </w:rPr>
      </w:pPr>
      <w:r w:rsidRPr="00AD07F4">
        <w:rPr>
          <w:rStyle w:val="FootnoteReference"/>
          <w:rFonts w:cs="Times New Roman"/>
          <w:sz w:val="20"/>
          <w:szCs w:val="20"/>
        </w:rPr>
        <w:footnoteRef/>
      </w:r>
      <w:r w:rsidR="00CC120E">
        <w:rPr>
          <w:rFonts w:cs="Times New Roman"/>
          <w:sz w:val="20"/>
          <w:szCs w:val="20"/>
          <w:lang w:val="de-AT"/>
        </w:rPr>
        <w:t xml:space="preserve"> Por. M.D. Chenu, </w:t>
      </w:r>
      <w:r w:rsidRPr="00CC120E">
        <w:rPr>
          <w:rFonts w:cs="Times New Roman"/>
          <w:i/>
          <w:iCs/>
          <w:sz w:val="20"/>
          <w:szCs w:val="20"/>
          <w:lang w:val="de-AT"/>
        </w:rPr>
        <w:t>Da</w:t>
      </w:r>
      <w:r w:rsidR="00CC120E">
        <w:rPr>
          <w:rFonts w:cs="Times New Roman"/>
          <w:i/>
          <w:iCs/>
          <w:sz w:val="20"/>
          <w:szCs w:val="20"/>
          <w:lang w:val="de-AT"/>
        </w:rPr>
        <w:t>s Werk des hl. Thomas von Aquin</w:t>
      </w:r>
      <w:r w:rsidRPr="00CC120E">
        <w:rPr>
          <w:rFonts w:cs="Times New Roman"/>
          <w:i/>
          <w:iCs/>
          <w:sz w:val="20"/>
          <w:szCs w:val="20"/>
          <w:lang w:val="de-AT"/>
        </w:rPr>
        <w:t xml:space="preserve"> </w:t>
      </w:r>
      <w:r w:rsidRPr="00AD07F4">
        <w:rPr>
          <w:rFonts w:cs="Times New Roman"/>
          <w:sz w:val="20"/>
          <w:szCs w:val="20"/>
          <w:lang w:val="de-AT"/>
        </w:rPr>
        <w:t xml:space="preserve">[1960], tłum. </w:t>
      </w:r>
      <w:r w:rsidRPr="007E238D">
        <w:rPr>
          <w:rFonts w:cs="Times New Roman"/>
          <w:sz w:val="20"/>
          <w:szCs w:val="20"/>
          <w:lang w:val="de-AT"/>
        </w:rPr>
        <w:t>O</w:t>
      </w:r>
      <w:r w:rsidR="00CC120E" w:rsidRPr="007E238D">
        <w:rPr>
          <w:rFonts w:cs="Times New Roman"/>
          <w:sz w:val="20"/>
          <w:szCs w:val="20"/>
          <w:lang w:val="de-AT"/>
        </w:rPr>
        <w:t>.H.</w:t>
      </w:r>
      <w:r w:rsidRPr="007E238D">
        <w:rPr>
          <w:rFonts w:cs="Times New Roman"/>
          <w:sz w:val="20"/>
          <w:szCs w:val="20"/>
          <w:lang w:val="de-AT"/>
        </w:rPr>
        <w:t xml:space="preserve"> Pesch (DThA.E 2), </w:t>
      </w:r>
      <w:r w:rsidR="00213299" w:rsidRPr="007E238D">
        <w:rPr>
          <w:rFonts w:cs="Times New Roman"/>
          <w:sz w:val="20"/>
          <w:szCs w:val="20"/>
          <w:lang w:val="de-AT"/>
        </w:rPr>
        <w:t xml:space="preserve">Graz </w:t>
      </w:r>
      <w:r w:rsidRPr="007E238D">
        <w:rPr>
          <w:rFonts w:cs="Times New Roman"/>
          <w:sz w:val="20"/>
          <w:szCs w:val="20"/>
          <w:lang w:val="de-AT"/>
        </w:rPr>
        <w:t xml:space="preserve">1982; </w:t>
      </w:r>
      <w:r w:rsidR="00213299" w:rsidRPr="007E238D">
        <w:rPr>
          <w:rFonts w:cs="Times New Roman"/>
          <w:sz w:val="20"/>
          <w:szCs w:val="20"/>
          <w:lang w:val="de-AT"/>
        </w:rPr>
        <w:t xml:space="preserve">M.D. Chenu, </w:t>
      </w:r>
      <w:r w:rsidRPr="007E238D">
        <w:rPr>
          <w:rFonts w:cs="Times New Roman"/>
          <w:i/>
          <w:iCs/>
          <w:sz w:val="20"/>
          <w:szCs w:val="20"/>
          <w:lang w:val="de-AT"/>
        </w:rPr>
        <w:t>St. Thomas d’Aquin et la théologie</w:t>
      </w:r>
      <w:r w:rsidRPr="007E238D">
        <w:rPr>
          <w:rFonts w:cs="Times New Roman"/>
          <w:sz w:val="20"/>
          <w:szCs w:val="20"/>
          <w:lang w:val="de-AT"/>
        </w:rPr>
        <w:t xml:space="preserve"> (MaîtSp 17), </w:t>
      </w:r>
      <w:r w:rsidR="00213299" w:rsidRPr="007E238D">
        <w:rPr>
          <w:rFonts w:cs="Times New Roman"/>
          <w:sz w:val="20"/>
          <w:szCs w:val="20"/>
          <w:lang w:val="de-AT"/>
        </w:rPr>
        <w:t xml:space="preserve">Paris </w:t>
      </w:r>
      <w:r w:rsidRPr="007E238D">
        <w:rPr>
          <w:rFonts w:cs="Times New Roman"/>
          <w:sz w:val="20"/>
          <w:szCs w:val="20"/>
          <w:lang w:val="de-AT"/>
        </w:rPr>
        <w:t>1959.</w:t>
      </w:r>
    </w:p>
  </w:footnote>
  <w:footnote w:id="21">
    <w:p w14:paraId="5C4113EC" w14:textId="77777777" w:rsidR="00E958ED" w:rsidRPr="00AD07F4" w:rsidRDefault="00317D18" w:rsidP="00213299">
      <w:pPr>
        <w:pStyle w:val="Textbody"/>
        <w:spacing w:after="0"/>
        <w:jc w:val="both"/>
        <w:rPr>
          <w:rFonts w:cs="Times New Roman"/>
          <w:sz w:val="20"/>
          <w:szCs w:val="20"/>
          <w:lang w:val="de-AT"/>
        </w:rPr>
      </w:pPr>
      <w:r w:rsidRPr="00AD07F4">
        <w:rPr>
          <w:rStyle w:val="FootnoteReference"/>
          <w:rFonts w:cs="Times New Roman"/>
          <w:sz w:val="20"/>
          <w:szCs w:val="20"/>
        </w:rPr>
        <w:footnoteRef/>
      </w:r>
      <w:r w:rsidR="00213299">
        <w:rPr>
          <w:rFonts w:cs="Times New Roman"/>
          <w:sz w:val="20"/>
          <w:szCs w:val="20"/>
          <w:lang w:val="de-AT"/>
        </w:rPr>
        <w:t xml:space="preserve"> Por. B. Knorn, </w:t>
      </w:r>
      <w:r w:rsidRPr="00213299">
        <w:rPr>
          <w:rFonts w:cs="Times New Roman"/>
          <w:i/>
          <w:iCs/>
          <w:sz w:val="20"/>
          <w:szCs w:val="20"/>
          <w:lang w:val="de-AT"/>
        </w:rPr>
        <w:t>Theologische Thomasforschung im englischen und deutschen Sprachraum</w:t>
      </w:r>
      <w:r w:rsidR="00213299">
        <w:rPr>
          <w:rFonts w:cs="Times New Roman"/>
          <w:sz w:val="20"/>
          <w:szCs w:val="20"/>
          <w:lang w:val="de-AT"/>
        </w:rPr>
        <w:t>, w: ThPh 92</w:t>
      </w:r>
      <w:r w:rsidRPr="00AD07F4">
        <w:rPr>
          <w:rFonts w:cs="Times New Roman"/>
          <w:sz w:val="20"/>
          <w:szCs w:val="20"/>
          <w:lang w:val="de-AT"/>
        </w:rPr>
        <w:t>(2017)</w:t>
      </w:r>
      <w:r w:rsidR="00213299">
        <w:rPr>
          <w:rFonts w:cs="Times New Roman"/>
          <w:sz w:val="20"/>
          <w:szCs w:val="20"/>
          <w:lang w:val="de-AT"/>
        </w:rPr>
        <w:t>, s.</w:t>
      </w:r>
      <w:r w:rsidRPr="00AD07F4">
        <w:rPr>
          <w:rFonts w:cs="Times New Roman"/>
          <w:sz w:val="20"/>
          <w:szCs w:val="20"/>
          <w:lang w:val="de-AT"/>
        </w:rPr>
        <w:t xml:space="preserve"> 577–583.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958ED"/>
    <w:rsid w:val="00213299"/>
    <w:rsid w:val="00317D18"/>
    <w:rsid w:val="003D237D"/>
    <w:rsid w:val="00436D69"/>
    <w:rsid w:val="004821D8"/>
    <w:rsid w:val="004F36ED"/>
    <w:rsid w:val="00617958"/>
    <w:rsid w:val="006C5DBC"/>
    <w:rsid w:val="006D6717"/>
    <w:rsid w:val="006D7B06"/>
    <w:rsid w:val="00793C1A"/>
    <w:rsid w:val="007E238D"/>
    <w:rsid w:val="008148A1"/>
    <w:rsid w:val="00AB1730"/>
    <w:rsid w:val="00AC1C73"/>
    <w:rsid w:val="00AD07F4"/>
    <w:rsid w:val="00B57D71"/>
    <w:rsid w:val="00B627F5"/>
    <w:rsid w:val="00C42C41"/>
    <w:rsid w:val="00CC120E"/>
    <w:rsid w:val="00E958ED"/>
    <w:rsid w:val="00FB73D4"/>
    <w:rsid w:val="00FC0FB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75E0"/>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link w:val="Heading1Char"/>
    <w:uiPriority w:val="9"/>
    <w:qFormat/>
    <w:rsid w:val="004821D8"/>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pl-P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character" w:customStyle="1" w:styleId="StrongEmphasis">
    <w:name w:val="Strong Emphasis"/>
    <w:rPr>
      <w:b/>
      <w:bCs/>
    </w:rPr>
  </w:style>
  <w:style w:type="character" w:styleId="Emphasis">
    <w:name w:val="Emphasis"/>
    <w:rPr>
      <w:i/>
      <w:iCs/>
    </w:rPr>
  </w:style>
  <w:style w:type="paragraph" w:styleId="FootnoteText">
    <w:name w:val="footnote text"/>
    <w:basedOn w:val="Normal"/>
    <w:rPr>
      <w:rFonts w:cs="Mangal"/>
      <w:sz w:val="20"/>
      <w:szCs w:val="18"/>
    </w:rPr>
  </w:style>
  <w:style w:type="character" w:customStyle="1" w:styleId="TekstprzypisudolnegoZnak">
    <w:name w:val="Tekst przypisu dolnego Znak"/>
    <w:basedOn w:val="DefaultParagraphFont"/>
    <w:rPr>
      <w:rFonts w:cs="Mangal"/>
      <w:sz w:val="20"/>
      <w:szCs w:val="18"/>
    </w:rPr>
  </w:style>
  <w:style w:type="character" w:styleId="FootnoteReference">
    <w:name w:val="footnote reference"/>
    <w:basedOn w:val="DefaultParagraphFont"/>
    <w:rPr>
      <w:position w:val="0"/>
      <w:vertAlign w:val="superscript"/>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pl-PL" w:bidi="ar-SA"/>
    </w:rPr>
  </w:style>
  <w:style w:type="character" w:styleId="Hyperlink">
    <w:name w:val="Hyperlink"/>
    <w:basedOn w:val="DefaultParagraphFont"/>
    <w:uiPriority w:val="99"/>
    <w:unhideWhenUsed/>
    <w:rsid w:val="00213299"/>
    <w:rPr>
      <w:color w:val="0000FF" w:themeColor="hyperlink"/>
      <w:u w:val="single"/>
    </w:rPr>
  </w:style>
  <w:style w:type="paragraph" w:styleId="NoSpacing">
    <w:name w:val="No Spacing"/>
    <w:uiPriority w:val="1"/>
    <w:qFormat/>
    <w:rsid w:val="00FC0FB3"/>
    <w:pPr>
      <w:suppressAutoHyphens/>
    </w:pPr>
    <w:rPr>
      <w:rFonts w:cs="Mangal"/>
      <w:szCs w:val="21"/>
    </w:rPr>
  </w:style>
  <w:style w:type="character" w:customStyle="1" w:styleId="Heading1Char">
    <w:name w:val="Heading 1 Char"/>
    <w:basedOn w:val="DefaultParagraphFont"/>
    <w:link w:val="Heading1"/>
    <w:uiPriority w:val="9"/>
    <w:rsid w:val="004821D8"/>
    <w:rPr>
      <w:rFonts w:eastAsia="Times New Roman" w:cs="Times New Roman"/>
      <w:b/>
      <w:bCs/>
      <w:kern w:val="36"/>
      <w:sz w:val="48"/>
      <w:szCs w:val="48"/>
      <w:lang w:eastAsia="pl-PL" w:bidi="he-IL"/>
    </w:rPr>
  </w:style>
  <w:style w:type="character" w:customStyle="1" w:styleId="mw-page-title-main">
    <w:name w:val="mw-page-title-main"/>
    <w:basedOn w:val="DefaultParagraphFont"/>
    <w:rsid w:val="0048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89950">
      <w:bodyDiv w:val="1"/>
      <w:marLeft w:val="0"/>
      <w:marRight w:val="0"/>
      <w:marTop w:val="0"/>
      <w:marBottom w:val="0"/>
      <w:divBdr>
        <w:top w:val="none" w:sz="0" w:space="0" w:color="auto"/>
        <w:left w:val="none" w:sz="0" w:space="0" w:color="auto"/>
        <w:bottom w:val="none" w:sz="0" w:space="0" w:color="auto"/>
        <w:right w:val="none" w:sz="0" w:space="0" w:color="auto"/>
      </w:divBdr>
    </w:div>
    <w:div w:id="1721441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3-3632-81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norn@sankt-george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3556</Words>
  <Characters>20275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Bożena Futoma-Kołoch</cp:lastModifiedBy>
  <cp:revision>3</cp:revision>
  <dcterms:created xsi:type="dcterms:W3CDTF">2026-03-20T20:17:00Z</dcterms:created>
  <dcterms:modified xsi:type="dcterms:W3CDTF">2026-07-07T11:48:00Z</dcterms:modified>
</cp:coreProperties>
</file>