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CE35" w14:textId="1FA8EEC2" w:rsidR="0025458E" w:rsidRPr="00730594" w:rsidRDefault="00730594" w:rsidP="00DC02AB">
      <w:pPr>
        <w:pStyle w:val="NoSpacing"/>
        <w:rPr>
          <w:u w:val="single"/>
          <w:lang w:val="en-GB"/>
        </w:rPr>
      </w:pPr>
      <w:bookmarkStart w:id="0" w:name="bookmark9"/>
      <w:bookmarkStart w:id="1" w:name="bookmark6"/>
      <w:r w:rsidRPr="00730594">
        <w:rPr>
          <w:u w:val="single"/>
          <w:lang w:val="en-GB"/>
        </w:rPr>
        <w:t>DAVID M. GWYNN</w:t>
      </w:r>
      <w:bookmarkEnd w:id="0"/>
    </w:p>
    <w:p w14:paraId="21E88433" w14:textId="1DDCAA38" w:rsidR="00DC02AB" w:rsidRDefault="00DC02AB" w:rsidP="00DC02AB">
      <w:pPr>
        <w:pStyle w:val="NoSpacing"/>
        <w:rPr>
          <w:lang w:val="en-GB"/>
        </w:rPr>
      </w:pPr>
      <w:r w:rsidRPr="00DC02AB">
        <w:rPr>
          <w:lang w:val="en-GB"/>
        </w:rPr>
        <w:t>Royal Holloway University of London</w:t>
      </w:r>
      <w:r>
        <w:rPr>
          <w:lang w:val="en-GB"/>
        </w:rPr>
        <w:t>, England</w:t>
      </w:r>
    </w:p>
    <w:p w14:paraId="492AAF1C" w14:textId="79B0678D" w:rsidR="00DC02AB" w:rsidRPr="00730594" w:rsidRDefault="00DC02AB" w:rsidP="00DC02AB">
      <w:pPr>
        <w:pStyle w:val="NoSpacing"/>
        <w:rPr>
          <w:lang w:val="fr-FR"/>
        </w:rPr>
      </w:pPr>
      <w:r w:rsidRPr="00730594">
        <w:rPr>
          <w:lang w:val="fr-FR"/>
        </w:rPr>
        <w:t>e-mail:</w:t>
      </w:r>
      <w:r w:rsidR="00730594" w:rsidRPr="00730594">
        <w:rPr>
          <w:lang w:val="fr-FR"/>
        </w:rPr>
        <w:t xml:space="preserve"> David.Gwynn@rhul.ac.uk</w:t>
      </w:r>
    </w:p>
    <w:p w14:paraId="7C512316" w14:textId="4FCBA042" w:rsidR="00DC02AB" w:rsidRPr="00730594" w:rsidRDefault="00DC02AB" w:rsidP="00DC02AB">
      <w:pPr>
        <w:pStyle w:val="NoSpacing"/>
        <w:rPr>
          <w:lang w:val="fr-FR"/>
        </w:rPr>
      </w:pPr>
      <w:r w:rsidRPr="00730594">
        <w:rPr>
          <w:lang w:val="fr-FR"/>
        </w:rPr>
        <w:t>ORCID:</w:t>
      </w:r>
      <w:r w:rsidR="00730594" w:rsidRPr="00730594">
        <w:rPr>
          <w:lang w:val="fr-FR"/>
        </w:rPr>
        <w:t xml:space="preserve"> </w:t>
      </w:r>
      <w:hyperlink r:id="rId7" w:tgtFrame="blank" w:tooltip="Orcid" w:history="1">
        <w:r w:rsidR="00137398" w:rsidRPr="00137398">
          <w:rPr>
            <w:rStyle w:val="Hyperlink"/>
            <w:color w:val="auto"/>
            <w:u w:val="none"/>
          </w:rPr>
          <w:t>0000-0001-9665-6474</w:t>
        </w:r>
      </w:hyperlink>
    </w:p>
    <w:p w14:paraId="10AD61CE" w14:textId="721834E1" w:rsidR="00DC02AB" w:rsidRPr="00730594" w:rsidRDefault="00DC02AB" w:rsidP="00DC02AB">
      <w:pPr>
        <w:pStyle w:val="NoSpacing"/>
        <w:rPr>
          <w:lang w:val="fr-FR"/>
        </w:rPr>
      </w:pPr>
      <w:proofErr w:type="gramStart"/>
      <w:r w:rsidRPr="00730594">
        <w:rPr>
          <w:lang w:val="fr-FR"/>
        </w:rPr>
        <w:t>DOI:</w:t>
      </w:r>
      <w:proofErr w:type="gramEnd"/>
      <w:r w:rsidR="00875C97">
        <w:rPr>
          <w:lang w:val="fr-FR"/>
        </w:rPr>
        <w:t xml:space="preserve"> </w:t>
      </w:r>
      <w:r w:rsidR="00875C97" w:rsidRPr="00875C97">
        <w:rPr>
          <w:lang w:val="fr-FR"/>
        </w:rPr>
        <w:t>10.48224/COM-232-2025-83</w:t>
      </w:r>
    </w:p>
    <w:p w14:paraId="4689BBF1" w14:textId="77777777" w:rsidR="0025458E" w:rsidRDefault="0025458E" w:rsidP="0025458E">
      <w:pPr>
        <w:spacing w:after="0"/>
        <w:jc w:val="center"/>
        <w:rPr>
          <w:lang w:val="fr-F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tblGrid>
      <w:tr w:rsidR="00730594" w:rsidRPr="00730594" w14:paraId="4CCCE4F0" w14:textId="77777777">
        <w:trPr>
          <w:trHeight w:val="724"/>
          <w:jc w:val="right"/>
        </w:trPr>
        <w:tc>
          <w:tcPr>
            <w:tcW w:w="3685" w:type="dxa"/>
            <w:tcBorders>
              <w:top w:val="single" w:sz="4" w:space="0" w:color="auto"/>
              <w:left w:val="single" w:sz="4" w:space="0" w:color="auto"/>
              <w:bottom w:val="single" w:sz="4" w:space="0" w:color="auto"/>
              <w:right w:val="single" w:sz="4" w:space="0" w:color="auto"/>
            </w:tcBorders>
            <w:hideMark/>
          </w:tcPr>
          <w:p w14:paraId="2D19AB49" w14:textId="77777777" w:rsidR="00730594" w:rsidRPr="00730594" w:rsidRDefault="00730594" w:rsidP="00730594">
            <w:pPr>
              <w:spacing w:after="0"/>
              <w:jc w:val="center"/>
              <w:rPr>
                <w:sz w:val="20"/>
                <w:szCs w:val="20"/>
              </w:rPr>
            </w:pPr>
            <w:r w:rsidRPr="00730594">
              <w:rPr>
                <w:lang w:val="en-US"/>
              </w:rPr>
              <w:br/>
            </w:r>
            <w:r w:rsidRPr="00730594">
              <w:rPr>
                <w:sz w:val="20"/>
                <w:szCs w:val="20"/>
              </w:rPr>
              <w:t>Communio 45(2025)4, s. 2-2</w:t>
            </w:r>
          </w:p>
        </w:tc>
      </w:tr>
    </w:tbl>
    <w:p w14:paraId="6B77A7B9" w14:textId="77777777" w:rsidR="00730594" w:rsidRPr="00730594" w:rsidRDefault="00730594" w:rsidP="00730594">
      <w:pPr>
        <w:spacing w:after="0"/>
        <w:jc w:val="center"/>
      </w:pPr>
    </w:p>
    <w:p w14:paraId="4C750AD6" w14:textId="77777777" w:rsidR="00730594" w:rsidRPr="00730594" w:rsidRDefault="00730594" w:rsidP="0025458E">
      <w:pPr>
        <w:spacing w:after="0"/>
        <w:jc w:val="center"/>
        <w:rPr>
          <w:lang w:val="fr-FR"/>
        </w:rPr>
      </w:pPr>
    </w:p>
    <w:p w14:paraId="60EBD4D0" w14:textId="2424CE97" w:rsidR="00DC02AB" w:rsidRPr="00730594" w:rsidRDefault="00730594" w:rsidP="0025458E">
      <w:pPr>
        <w:spacing w:after="0"/>
        <w:jc w:val="center"/>
        <w:rPr>
          <w:b/>
          <w:bCs/>
        </w:rPr>
      </w:pPr>
      <w:r w:rsidRPr="00730594">
        <w:rPr>
          <w:b/>
          <w:bCs/>
        </w:rPr>
        <w:t>ATHANAZY, NICEA I “KONTROWERSJA ARIAŃSKA”</w:t>
      </w:r>
    </w:p>
    <w:p w14:paraId="1E39CA92" w14:textId="77777777" w:rsidR="00730594" w:rsidRPr="00730594" w:rsidRDefault="00730594" w:rsidP="0025458E">
      <w:pPr>
        <w:spacing w:after="0"/>
        <w:jc w:val="center"/>
        <w:rPr>
          <w:b/>
          <w:bCs/>
        </w:rPr>
      </w:pPr>
    </w:p>
    <w:p w14:paraId="19EBA91C" w14:textId="3E9725B1" w:rsidR="0025458E" w:rsidRPr="0025458E" w:rsidRDefault="0025458E" w:rsidP="00730594">
      <w:pPr>
        <w:spacing w:after="0"/>
        <w:jc w:val="center"/>
        <w:rPr>
          <w:b/>
          <w:bCs/>
          <w:lang w:val="en-GB"/>
        </w:rPr>
      </w:pPr>
      <w:r w:rsidRPr="0025458E">
        <w:rPr>
          <w:b/>
          <w:bCs/>
          <w:lang w:val="en-GB"/>
        </w:rPr>
        <w:t>ATHANASIUS, NICAEA, AND THE</w:t>
      </w:r>
      <w:bookmarkEnd w:id="1"/>
      <w:r w:rsidR="00730594" w:rsidRPr="00730594">
        <w:rPr>
          <w:b/>
          <w:bCs/>
          <w:lang w:val="en-GB"/>
        </w:rPr>
        <w:t xml:space="preserve"> </w:t>
      </w:r>
      <w:r w:rsidRPr="0025458E">
        <w:rPr>
          <w:b/>
          <w:bCs/>
          <w:lang w:val="en-GB"/>
        </w:rPr>
        <w:t>“ARIAN CONTROVERSY”</w:t>
      </w:r>
    </w:p>
    <w:p w14:paraId="5460F76B" w14:textId="77777777" w:rsidR="0025458E" w:rsidRDefault="0025458E" w:rsidP="0025458E">
      <w:pPr>
        <w:rPr>
          <w:lang w:val="en-GB"/>
        </w:rPr>
      </w:pPr>
    </w:p>
    <w:p w14:paraId="79DF7CE7" w14:textId="640284CC" w:rsidR="00ED57B3" w:rsidRPr="00ED57B3" w:rsidRDefault="00ED57B3" w:rsidP="00ED57B3">
      <w:pPr>
        <w:pStyle w:val="NoSpacing"/>
        <w:jc w:val="center"/>
        <w:rPr>
          <w:b/>
          <w:bCs/>
          <w:lang w:val="en-GB"/>
        </w:rPr>
      </w:pPr>
      <w:r w:rsidRPr="00ED57B3">
        <w:rPr>
          <w:b/>
          <w:bCs/>
          <w:lang w:val="en-GB"/>
        </w:rPr>
        <w:t>Abstract</w:t>
      </w:r>
    </w:p>
    <w:p w14:paraId="4A0D1607" w14:textId="6ED29786" w:rsidR="00ED57B3" w:rsidRDefault="00ED57B3" w:rsidP="00ED57B3">
      <w:pPr>
        <w:pStyle w:val="NoSpacing"/>
        <w:jc w:val="both"/>
        <w:rPr>
          <w:lang w:val="en-GB"/>
        </w:rPr>
      </w:pPr>
      <w:r w:rsidRPr="00ED57B3">
        <w:rPr>
          <w:lang w:val="en-GB"/>
        </w:rPr>
        <w:t>David M. Gwynn</w:t>
      </w:r>
      <w:r>
        <w:rPr>
          <w:lang w:val="en-GB"/>
        </w:rPr>
        <w:t xml:space="preserve"> </w:t>
      </w:r>
      <w:r w:rsidRPr="00ED57B3">
        <w:rPr>
          <w:lang w:val="en-GB"/>
        </w:rPr>
        <w:t>gives a historical reconstruction of the role Athanasius of Alexandria served in defining Church doctrine in the wake of the Arian controversy. According to Gwynn, there is a need to separate the history from both the polemical account of Arianism and the hagiographic descriptions of Athanasius. While modern critics have challenged the hagiographic accounts and questioned the significance of Athanasius’s role in the controversy, Gwynn argues that a thorough analysis of the historical accounts reveals that Athanasius’s accomplishments arguably exceed those reported in the hagiography.</w:t>
      </w:r>
    </w:p>
    <w:p w14:paraId="583E925F" w14:textId="641F9758" w:rsidR="00ED57B3" w:rsidRDefault="00ED57B3" w:rsidP="00ED57B3">
      <w:pPr>
        <w:pStyle w:val="NoSpacing"/>
        <w:rPr>
          <w:lang w:val="en-GB"/>
        </w:rPr>
      </w:pPr>
    </w:p>
    <w:p w14:paraId="6E3BF173" w14:textId="792B07B3" w:rsidR="00ED57B3" w:rsidRPr="00ED57B3" w:rsidRDefault="00ED57B3" w:rsidP="00ED57B3">
      <w:pPr>
        <w:pStyle w:val="NoSpacing"/>
        <w:rPr>
          <w:lang w:val="en-GB"/>
        </w:rPr>
      </w:pPr>
      <w:r w:rsidRPr="00ED57B3">
        <w:rPr>
          <w:b/>
          <w:bCs/>
          <w:lang w:val="en-GB"/>
        </w:rPr>
        <w:t>Keywords:</w:t>
      </w:r>
      <w:r>
        <w:rPr>
          <w:lang w:val="en-GB"/>
        </w:rPr>
        <w:t xml:space="preserve"> </w:t>
      </w:r>
      <w:r w:rsidRPr="00ED57B3">
        <w:rPr>
          <w:lang w:val="en-GB"/>
        </w:rPr>
        <w:t>Athanasius</w:t>
      </w:r>
      <w:r>
        <w:rPr>
          <w:lang w:val="en-GB"/>
        </w:rPr>
        <w:t xml:space="preserve"> -</w:t>
      </w:r>
      <w:r w:rsidRPr="00ED57B3">
        <w:rPr>
          <w:lang w:val="en-GB"/>
        </w:rPr>
        <w:t xml:space="preserve"> Nicaea </w:t>
      </w:r>
      <w:r>
        <w:rPr>
          <w:lang w:val="en-GB"/>
        </w:rPr>
        <w:t xml:space="preserve">- </w:t>
      </w:r>
      <w:r w:rsidRPr="00ED57B3">
        <w:rPr>
          <w:lang w:val="en-GB"/>
        </w:rPr>
        <w:t>Arian Controversy</w:t>
      </w:r>
      <w:r>
        <w:rPr>
          <w:lang w:val="en-GB"/>
        </w:rPr>
        <w:t xml:space="preserve"> – Creed – Alexandria - Theology</w:t>
      </w:r>
    </w:p>
    <w:p w14:paraId="5BFECFEF" w14:textId="77777777" w:rsidR="00ED57B3" w:rsidRPr="00875C97" w:rsidRDefault="00ED57B3" w:rsidP="00ED57B3">
      <w:pPr>
        <w:pStyle w:val="NoSpacing"/>
        <w:rPr>
          <w:lang w:val="en-GB"/>
        </w:rPr>
      </w:pPr>
    </w:p>
    <w:p w14:paraId="02C9A4DB" w14:textId="2D154DCA" w:rsidR="00ED57B3" w:rsidRPr="00ED57B3" w:rsidRDefault="00ED57B3" w:rsidP="00ED57B3">
      <w:pPr>
        <w:pStyle w:val="NoSpacing"/>
        <w:jc w:val="center"/>
        <w:rPr>
          <w:b/>
          <w:bCs/>
        </w:rPr>
      </w:pPr>
      <w:r>
        <w:rPr>
          <w:b/>
          <w:bCs/>
        </w:rPr>
        <w:t xml:space="preserve">Streszczenie </w:t>
      </w:r>
    </w:p>
    <w:p w14:paraId="0CC61956" w14:textId="103D324E" w:rsidR="00ED57B3" w:rsidRPr="00ED57B3" w:rsidRDefault="00ED57B3" w:rsidP="00ED57B3">
      <w:pPr>
        <w:pStyle w:val="NoSpacing"/>
        <w:jc w:val="both"/>
      </w:pPr>
      <w:r w:rsidRPr="00ED57B3">
        <w:t>David M. Gwynn przedstawia historyczną rekonstrukcję roli, jaką Atanazy z Aleksandrii odegrał w definiowaniu doktryny Kościoła w obliczu kontrowersji ariańskiej. Według Gwynna istnieje potrzeba oddzielenia historii od zarówno polemicznego opisu ariaństwa, jak i hagiograficznych opisów Atanazego. Chociaż współcześni krytycy kwestionowali hagiograficzne relacje i znaczenie roli Atanazego w kontrowersji, Gwynn twierdzi, że dokładna analiza historycznych relacji ujawnia, że osiągnięcia Atanazego prawdopodobnie przewyższają te opisane w hagiografii.</w:t>
      </w:r>
    </w:p>
    <w:p w14:paraId="26C6BF6E" w14:textId="77777777" w:rsidR="00ED57B3" w:rsidRPr="00ED57B3" w:rsidRDefault="00ED57B3" w:rsidP="00ED57B3">
      <w:pPr>
        <w:pStyle w:val="NoSpacing"/>
      </w:pPr>
    </w:p>
    <w:p w14:paraId="2A09FD6D" w14:textId="50E37160" w:rsidR="00ED57B3" w:rsidRPr="00ED57B3" w:rsidRDefault="00ED57B3" w:rsidP="00ED57B3">
      <w:pPr>
        <w:pStyle w:val="NoSpacing"/>
      </w:pPr>
      <w:r w:rsidRPr="00ED57B3">
        <w:rPr>
          <w:b/>
          <w:bCs/>
        </w:rPr>
        <w:t>Słowa kluczowe:</w:t>
      </w:r>
      <w:r w:rsidRPr="00ED57B3">
        <w:t xml:space="preserve"> Athanazy - Nicaea - kontrowersja ariańska - kredo - Aleksandria - teologia</w:t>
      </w:r>
    </w:p>
    <w:p w14:paraId="6BA63123" w14:textId="77777777" w:rsidR="00ED57B3" w:rsidRPr="00ED57B3" w:rsidRDefault="00ED57B3" w:rsidP="00ED57B3">
      <w:pPr>
        <w:pStyle w:val="NoSpacing"/>
      </w:pPr>
    </w:p>
    <w:p w14:paraId="6A1EA59A" w14:textId="77777777" w:rsidR="00ED57B3" w:rsidRPr="00ED57B3" w:rsidRDefault="00ED57B3" w:rsidP="00ED57B3">
      <w:pPr>
        <w:pStyle w:val="NoSpacing"/>
      </w:pPr>
    </w:p>
    <w:p w14:paraId="5ED736B1" w14:textId="2CFBD682" w:rsidR="0025458E" w:rsidRPr="0025458E" w:rsidRDefault="0025458E" w:rsidP="0025458E">
      <w:pPr>
        <w:jc w:val="right"/>
        <w:rPr>
          <w:lang w:val="en-GB"/>
        </w:rPr>
      </w:pPr>
      <w:r w:rsidRPr="0025458E">
        <w:rPr>
          <w:lang w:val="en-GB"/>
        </w:rPr>
        <w:t>“Athanasius’s conception of the divine Son shaped his</w:t>
      </w:r>
      <w:r w:rsidRPr="0025458E">
        <w:rPr>
          <w:lang w:val="en-GB"/>
        </w:rPr>
        <w:br/>
        <w:t>entire approach to the Christian life; the Incarnation</w:t>
      </w:r>
      <w:r w:rsidRPr="0025458E">
        <w:rPr>
          <w:lang w:val="en-GB"/>
        </w:rPr>
        <w:br/>
        <w:t>secured human salvation in the world to come, but it also</w:t>
      </w:r>
      <w:r w:rsidRPr="0025458E">
        <w:rPr>
          <w:lang w:val="en-GB"/>
        </w:rPr>
        <w:br/>
        <w:t>enabled earthly men and women to draw closer to God.”</w:t>
      </w:r>
    </w:p>
    <w:p w14:paraId="015A0783" w14:textId="77777777" w:rsidR="0025458E" w:rsidRPr="0025458E" w:rsidRDefault="0025458E" w:rsidP="0025458E">
      <w:pPr>
        <w:rPr>
          <w:lang w:val="en-GB"/>
        </w:rPr>
      </w:pPr>
      <w:bookmarkStart w:id="2" w:name="bookmark11"/>
      <w:r w:rsidRPr="0025458E">
        <w:rPr>
          <w:lang w:val="en-GB"/>
        </w:rPr>
        <w:tab/>
        <w:t xml:space="preserve"> </w:t>
      </w:r>
      <w:r w:rsidRPr="0025458E">
        <w:rPr>
          <w:lang w:val="en-GB"/>
        </w:rPr>
        <w:tab/>
      </w:r>
      <w:bookmarkEnd w:id="2"/>
    </w:p>
    <w:p w14:paraId="75DED80C" w14:textId="77777777" w:rsidR="0025458E" w:rsidRDefault="0025458E" w:rsidP="00DC02AB">
      <w:pPr>
        <w:spacing w:after="0"/>
        <w:ind w:left="1134"/>
        <w:jc w:val="both"/>
        <w:rPr>
          <w:sz w:val="20"/>
          <w:szCs w:val="20"/>
          <w:lang w:val="en-GB"/>
        </w:rPr>
      </w:pPr>
      <w:r w:rsidRPr="0025458E">
        <w:rPr>
          <w:sz w:val="20"/>
          <w:szCs w:val="20"/>
          <w:lang w:val="en-GB"/>
        </w:rPr>
        <w:lastRenderedPageBreak/>
        <w:t>First at the holy Synod of Nicaea, the gathering of the 318 chosen men, united by the Holy Spirit, as far as in him lay, he stayed the disease. Though not yet ranked among the bishops, he held the first rank among the members of the Council, for preference was given to virtue just as much as to office.</w:t>
      </w:r>
      <w:r w:rsidRPr="0025458E">
        <w:rPr>
          <w:sz w:val="20"/>
          <w:szCs w:val="20"/>
          <w:vertAlign w:val="superscript"/>
        </w:rPr>
        <w:footnoteReference w:id="1"/>
      </w:r>
    </w:p>
    <w:p w14:paraId="0EC08B59" w14:textId="77777777" w:rsidR="00DC02AB" w:rsidRPr="0025458E" w:rsidRDefault="00DC02AB" w:rsidP="00DC02AB">
      <w:pPr>
        <w:spacing w:after="0"/>
        <w:ind w:left="1134"/>
        <w:jc w:val="both"/>
        <w:rPr>
          <w:sz w:val="20"/>
          <w:szCs w:val="20"/>
          <w:lang w:val="en-GB"/>
        </w:rPr>
      </w:pPr>
    </w:p>
    <w:p w14:paraId="5D6FEA31" w14:textId="438F5896" w:rsidR="0025458E" w:rsidRPr="0025458E" w:rsidRDefault="0025458E" w:rsidP="00DC02AB">
      <w:pPr>
        <w:spacing w:after="0"/>
        <w:jc w:val="both"/>
        <w:rPr>
          <w:lang w:val="en-GB"/>
        </w:rPr>
      </w:pPr>
      <w:r w:rsidRPr="0025458E">
        <w:rPr>
          <w:lang w:val="en-GB"/>
        </w:rPr>
        <w:t xml:space="preserve">In every history of fourth-century Christianity, the name of Athanasius of Alexandria </w:t>
      </w:r>
      <w:r w:rsidRPr="0025458E">
        <w:rPr>
          <w:i/>
          <w:iCs/>
          <w:lang w:val="en-GB"/>
        </w:rPr>
        <w:t>(c.</w:t>
      </w:r>
      <w:r w:rsidRPr="0025458E">
        <w:rPr>
          <w:lang w:val="en-GB"/>
        </w:rPr>
        <w:t xml:space="preserve"> 295—373) is inseparably connected with the Council of Nicaea and the “Arian Controversy.”</w:t>
      </w:r>
      <w:r w:rsidRPr="0025458E">
        <w:rPr>
          <w:vertAlign w:val="superscript"/>
        </w:rPr>
        <w:footnoteReference w:id="2"/>
      </w:r>
      <w:r w:rsidRPr="0025458E">
        <w:rPr>
          <w:lang w:val="en-GB"/>
        </w:rPr>
        <w:t xml:space="preserve"> For later generations, Athanasius came to be known as the unflinching champion of the Nicene Creed and the hero in the long struggle against Arius’s heresy. His memory was revered in both East and West; his accomplishments became legendary; his vision of the doctrinal debates of his time as a single controversy over “Arianism” shaped subsequent interpretations. Modern reconstructions have challenged the accuracy of that older narrative and recognized how the victory of what emerged as the orthodox position may have distorted our understanding of how the debates themselves unfolded.</w:t>
      </w:r>
      <w:r w:rsidRPr="0025458E">
        <w:rPr>
          <w:vertAlign w:val="superscript"/>
        </w:rPr>
        <w:footnoteReference w:id="3"/>
      </w:r>
      <w:r w:rsidRPr="0025458E">
        <w:rPr>
          <w:lang w:val="en-GB"/>
        </w:rPr>
        <w:t xml:space="preserve"> Yet the story revealed by a critical analysis of Athanasius’s career and writings is arguably even more remarkable than the hagiographic legend. Only by placing Athanasius firmly within his historical context and looking beyond the biases of our </w:t>
      </w:r>
      <w:r w:rsidR="00DC02AB" w:rsidRPr="0025458E">
        <w:rPr>
          <w:lang w:val="en-GB"/>
        </w:rPr>
        <w:t>often-polemical</w:t>
      </w:r>
      <w:r w:rsidRPr="0025458E">
        <w:rPr>
          <w:lang w:val="en-GB"/>
        </w:rPr>
        <w:t xml:space="preserve"> sources can we do true justice to Athanasius’s achievement in defining the orthodox faith and placing the Council of Nicaea at the heart of the Christian tradition.</w:t>
      </w:r>
    </w:p>
    <w:p w14:paraId="2978379D" w14:textId="77777777" w:rsidR="0025458E" w:rsidRPr="0025458E" w:rsidRDefault="0025458E" w:rsidP="00DC02AB">
      <w:pPr>
        <w:spacing w:after="0"/>
        <w:ind w:firstLine="708"/>
        <w:jc w:val="both"/>
        <w:rPr>
          <w:lang w:val="en-GB"/>
        </w:rPr>
      </w:pPr>
      <w:r w:rsidRPr="0025458E">
        <w:rPr>
          <w:lang w:val="en-GB"/>
        </w:rPr>
        <w:t>Gregory of Nazianzus’s oration in honor of Athanasius, delivered in Constantinople around 379 or 380, a few years after the Alexandrian bishop’s death, makes the earliest claim that Athanasius was a leading participant at Nicaea. Athanasius was indeed present, accompanying his mentor Alexander of Alexandria, but it is very unlikely that he took an active part in the council’s deliberations in 325.</w:t>
      </w:r>
      <w:r w:rsidRPr="0025458E">
        <w:rPr>
          <w:vertAlign w:val="superscript"/>
        </w:rPr>
        <w:footnoteReference w:id="4"/>
      </w:r>
      <w:r w:rsidRPr="0025458E">
        <w:rPr>
          <w:lang w:val="en-GB"/>
        </w:rPr>
        <w:t xml:space="preserve"> He was a young priest, and none of the reports composed by those in attendance assign Athanasius any role. This includes the contemporary writings of Eusebius of Caesarea, Eustathius of Antioch, and Emperor Constantine, as well as Athanasius’s own account prepared almost three decades later. There is barely any mention of the council or the Nicene Creed in Athanasius’s early writings, with no references in the double treatise </w:t>
      </w:r>
      <w:r w:rsidRPr="0025458E">
        <w:rPr>
          <w:i/>
          <w:iCs/>
          <w:lang w:val="en-GB"/>
        </w:rPr>
        <w:t>Contra gentes</w:t>
      </w:r>
      <w:r w:rsidRPr="0025458E">
        <w:rPr>
          <w:lang w:val="en-GB"/>
        </w:rPr>
        <w:t>—</w:t>
      </w:r>
      <w:r w:rsidRPr="0025458E">
        <w:rPr>
          <w:i/>
          <w:iCs/>
          <w:lang w:val="en-GB"/>
        </w:rPr>
        <w:t xml:space="preserve">De Incarnatione </w:t>
      </w:r>
      <w:r w:rsidRPr="0025458E">
        <w:rPr>
          <w:lang w:val="en-GB"/>
        </w:rPr>
        <w:t xml:space="preserve">(most likely written around 328—35) and a single use of the Nicene watchword </w:t>
      </w:r>
      <w:r w:rsidRPr="0025458E">
        <w:rPr>
          <w:i/>
          <w:iCs/>
          <w:lang w:val="en-GB"/>
        </w:rPr>
        <w:t>homoousios</w:t>
      </w:r>
      <w:r w:rsidRPr="0025458E">
        <w:rPr>
          <w:lang w:val="en-GB"/>
        </w:rPr>
        <w:t xml:space="preserve"> in the three </w:t>
      </w:r>
      <w:r w:rsidRPr="0025458E">
        <w:rPr>
          <w:i/>
          <w:iCs/>
          <w:lang w:val="en-GB"/>
        </w:rPr>
        <w:t xml:space="preserve">Orationes contra Arianos </w:t>
      </w:r>
      <w:r w:rsidRPr="0025458E">
        <w:rPr>
          <w:lang w:val="en-GB"/>
        </w:rPr>
        <w:t xml:space="preserve">(c. 339—46). This changed dramatically in the early 350s when Athanasius brought the Nicene Creed to the forefront of the debate in </w:t>
      </w:r>
      <w:r w:rsidRPr="0025458E">
        <w:rPr>
          <w:i/>
          <w:iCs/>
          <w:lang w:val="en-GB"/>
        </w:rPr>
        <w:t>De decretis Nicaenae synodi</w:t>
      </w:r>
      <w:r w:rsidRPr="0025458E">
        <w:rPr>
          <w:lang w:val="en-GB"/>
        </w:rPr>
        <w:t xml:space="preserve"> (c. 350—55)—though without asserting any personal involvement.</w:t>
      </w:r>
    </w:p>
    <w:p w14:paraId="03FA4566" w14:textId="77777777" w:rsidR="0025458E" w:rsidRPr="0025458E" w:rsidRDefault="0025458E" w:rsidP="00DC02AB">
      <w:pPr>
        <w:spacing w:after="0"/>
        <w:ind w:firstLine="708"/>
        <w:jc w:val="both"/>
        <w:rPr>
          <w:lang w:val="en-GB"/>
        </w:rPr>
      </w:pPr>
      <w:r w:rsidRPr="0025458E">
        <w:rPr>
          <w:lang w:val="en-GB"/>
        </w:rPr>
        <w:t>Nevertheless, the young Athanasius was unquestion</w:t>
      </w:r>
      <w:r w:rsidRPr="0025458E">
        <w:rPr>
          <w:lang w:val="en-GB"/>
        </w:rPr>
        <w:softHyphen/>
        <w:t xml:space="preserve">ably affected by the controversies before and during the Nicene Council. Born circa 295, he was appointed deacon under bishop Alexander and was in Alexandria around 321, when Alexander clashed with his presbyter Arius </w:t>
      </w:r>
      <w:r w:rsidRPr="0025458E">
        <w:rPr>
          <w:lang w:val="en-GB"/>
        </w:rPr>
        <w:lastRenderedPageBreak/>
        <w:t>regarding the precise divinity of the Son and the Son’s relationship with the Father.</w:t>
      </w:r>
      <w:r w:rsidRPr="0025458E">
        <w:rPr>
          <w:vertAlign w:val="superscript"/>
        </w:rPr>
        <w:footnoteReference w:id="5"/>
      </w:r>
      <w:r w:rsidRPr="0025458E">
        <w:rPr>
          <w:lang w:val="en-GB"/>
        </w:rPr>
        <w:t xml:space="preserve"> As the dis</w:t>
      </w:r>
      <w:r w:rsidRPr="0025458E">
        <w:rPr>
          <w:lang w:val="en-GB"/>
        </w:rPr>
        <w:softHyphen/>
        <w:t>pute escalated across the Eastern churches, Athanasius may have drafted the encyclical letter through which Alexander circulated his denunciation of Arius.</w:t>
      </w:r>
      <w:r w:rsidRPr="0025458E">
        <w:rPr>
          <w:vertAlign w:val="superscript"/>
        </w:rPr>
        <w:footnoteReference w:id="6"/>
      </w:r>
      <w:r w:rsidRPr="0025458E">
        <w:rPr>
          <w:lang w:val="en-GB"/>
        </w:rPr>
        <w:t xml:space="preserve"> We can assume he listened closely to the exchanges at Nicaea and shared the awe expressed by Euse</w:t>
      </w:r>
      <w:r w:rsidRPr="0025458E">
        <w:rPr>
          <w:lang w:val="en-GB"/>
        </w:rPr>
        <w:softHyphen/>
        <w:t>bius of Caesarea for the council’s unprecedented splendor. When Athanasius succeeded Alexander as the bishop of Alexandria in 328, he was immediately confronted by the consequences of the decisions made in 325. Arius had been condemned, but theology was not the only issue discussed by the assembled bishops. The council’s emphasis on the dating of Easter and the importance of Christians celebrating the festival in unison may have helped to inspire Athanasius’s introduction of the forty-day Lenten fast into Egypt, which he announced in the year 334.</w:t>
      </w:r>
      <w:r w:rsidRPr="0025458E">
        <w:rPr>
          <w:vertAlign w:val="superscript"/>
        </w:rPr>
        <w:footnoteReference w:id="7"/>
      </w:r>
      <w:r w:rsidRPr="0025458E">
        <w:rPr>
          <w:lang w:val="en-GB"/>
        </w:rPr>
        <w:t xml:space="preserve"> More threaten</w:t>
      </w:r>
      <w:r w:rsidRPr="0025458E">
        <w:rPr>
          <w:lang w:val="en-GB"/>
        </w:rPr>
        <w:softHyphen/>
        <w:t>ingly, the attempted reconciliation between Alexander and the schismatic Melitians announced at Nicaea failed to resolve the divisions within the Egyptian church.</w:t>
      </w:r>
      <w:r w:rsidRPr="0025458E">
        <w:rPr>
          <w:vertAlign w:val="superscript"/>
        </w:rPr>
        <w:footnoteReference w:id="8"/>
      </w:r>
      <w:r w:rsidRPr="0025458E">
        <w:rPr>
          <w:lang w:val="en-GB"/>
        </w:rPr>
        <w:t xml:space="preserve"> The ongoing schism was a genuine threat to Alexandrian authority, and Melitian accusa</w:t>
      </w:r>
      <w:r w:rsidRPr="0025458E">
        <w:rPr>
          <w:lang w:val="en-GB"/>
        </w:rPr>
        <w:softHyphen/>
        <w:t>tions contributed directly to Athanasius’s first period in exile fol</w:t>
      </w:r>
      <w:r w:rsidRPr="0025458E">
        <w:rPr>
          <w:lang w:val="en-GB"/>
        </w:rPr>
        <w:softHyphen/>
        <w:t>lowing the Council of Tyre in 335.</w:t>
      </w:r>
    </w:p>
    <w:p w14:paraId="334518D8" w14:textId="77777777" w:rsidR="0025458E" w:rsidRPr="0025458E" w:rsidRDefault="0025458E" w:rsidP="00DC02AB">
      <w:pPr>
        <w:spacing w:after="0"/>
        <w:ind w:firstLine="708"/>
        <w:jc w:val="both"/>
        <w:rPr>
          <w:lang w:val="en-GB"/>
        </w:rPr>
      </w:pPr>
      <w:r w:rsidRPr="0025458E">
        <w:rPr>
          <w:lang w:val="en-GB"/>
        </w:rPr>
        <w:t>In the aftermath of the Council of Tyre, Constantine dis</w:t>
      </w:r>
      <w:r w:rsidRPr="0025458E">
        <w:rPr>
          <w:lang w:val="en-GB"/>
        </w:rPr>
        <w:softHyphen/>
        <w:t>patched Athanasius to Gaul, from which he only returned upon the emperor’s death in 337. He was then exiled again by Emperor Constantius in 339, remaining in the West until 346. It was dur</w:t>
      </w:r>
      <w:r w:rsidRPr="0025458E">
        <w:rPr>
          <w:lang w:val="en-GB"/>
        </w:rPr>
        <w:softHyphen/>
        <w:t>ing these crucial years that Athanasius constructed his defini</w:t>
      </w:r>
      <w:r w:rsidRPr="0025458E">
        <w:rPr>
          <w:lang w:val="en-GB"/>
        </w:rPr>
        <w:softHyphen/>
        <w:t>tion of “Arianism” and his vision of the “Arian Controversy.”</w:t>
      </w:r>
      <w:r w:rsidRPr="0025458E">
        <w:rPr>
          <w:vertAlign w:val="superscript"/>
        </w:rPr>
        <w:footnoteReference w:id="9"/>
      </w:r>
      <w:r w:rsidRPr="0025458E">
        <w:rPr>
          <w:vertAlign w:val="superscript"/>
          <w:lang w:val="en-GB"/>
        </w:rPr>
        <w:t xml:space="preserve"> </w:t>
      </w:r>
      <w:r w:rsidRPr="0025458E">
        <w:rPr>
          <w:lang w:val="en-GB"/>
        </w:rPr>
        <w:t>The original context for Athanasius’s argument was the need to justify himself against the charges on which he had been con</w:t>
      </w:r>
      <w:r w:rsidRPr="0025458E">
        <w:rPr>
          <w:lang w:val="en-GB"/>
        </w:rPr>
        <w:softHyphen/>
        <w:t>demned at Tyre. Those charges included multiple reports of vio</w:t>
      </w:r>
      <w:r w:rsidRPr="0025458E">
        <w:rPr>
          <w:lang w:val="en-GB"/>
        </w:rPr>
        <w:softHyphen/>
        <w:t>lence, but, according to Athanasius, such allegations were merely a smokescreen to conceal his opponents’ true motives. All their proceedings, he tells us, “were for the sole purpose of introduc</w:t>
      </w:r>
      <w:r w:rsidRPr="0025458E">
        <w:rPr>
          <w:lang w:val="en-GB"/>
        </w:rPr>
        <w:softHyphen/>
        <w:t>ing impiety into the Church and of preventing their being con</w:t>
      </w:r>
      <w:r w:rsidRPr="0025458E">
        <w:rPr>
          <w:lang w:val="en-GB"/>
        </w:rPr>
        <w:softHyphen/>
        <w:t>demned as heretics.”</w:t>
      </w:r>
      <w:r w:rsidRPr="0025458E">
        <w:rPr>
          <w:vertAlign w:val="superscript"/>
        </w:rPr>
        <w:footnoteReference w:id="10"/>
      </w:r>
      <w:r w:rsidRPr="0025458E">
        <w:rPr>
          <w:lang w:val="en-GB"/>
        </w:rPr>
        <w:t xml:space="preserve"> Athanasius thus presented himself as the innocent victim of an “Arian” conspiracy, led by bishop Eusebius of Nicomedia and his allies, whom Athanasius branded as </w:t>
      </w:r>
      <w:r w:rsidRPr="0025458E">
        <w:rPr>
          <w:i/>
          <w:iCs/>
          <w:lang w:val="en-GB"/>
        </w:rPr>
        <w:t>hoi peri Eusebion</w:t>
      </w:r>
      <w:r w:rsidRPr="0025458E">
        <w:rPr>
          <w:lang w:val="en-GB"/>
        </w:rPr>
        <w:t xml:space="preserve"> (“the ones around Eusebius” or “the Eusebians”). Mod</w:t>
      </w:r>
      <w:r w:rsidRPr="0025458E">
        <w:rPr>
          <w:lang w:val="en-GB"/>
        </w:rPr>
        <w:softHyphen/>
        <w:t>ern scholars remain divided over Athanasius’s guilt or innocence, and doctrinal differences were not the only factor behind his condemnation. Athanasius was entirely sincere, however, in his conviction that his opponents were a theological danger threat</w:t>
      </w:r>
      <w:r w:rsidRPr="0025458E">
        <w:rPr>
          <w:lang w:val="en-GB"/>
        </w:rPr>
        <w:softHyphen/>
        <w:t xml:space="preserve">ening his own conception of the Christian message. In response, Athanasius wrote his three </w:t>
      </w:r>
      <w:r w:rsidRPr="0025458E">
        <w:rPr>
          <w:i/>
          <w:iCs/>
          <w:lang w:val="en-GB"/>
        </w:rPr>
        <w:t>Orationes contra Arianos</w:t>
      </w:r>
      <w:r w:rsidRPr="0025458E">
        <w:rPr>
          <w:lang w:val="en-GB"/>
        </w:rPr>
        <w:t>, which laid down his interpretation of the issues at stake and the implications of the “Arian heresy.”</w:t>
      </w:r>
    </w:p>
    <w:p w14:paraId="7CD6F88C" w14:textId="77777777" w:rsidR="0025458E" w:rsidRPr="0025458E" w:rsidRDefault="0025458E" w:rsidP="00DC02AB">
      <w:pPr>
        <w:spacing w:after="0"/>
        <w:ind w:firstLine="708"/>
        <w:jc w:val="both"/>
        <w:rPr>
          <w:lang w:val="en-GB"/>
        </w:rPr>
      </w:pPr>
      <w:r w:rsidRPr="0025458E">
        <w:rPr>
          <w:lang w:val="en-GB"/>
        </w:rPr>
        <w:lastRenderedPageBreak/>
        <w:t>Traditional accounts of the fourth-century trinitarian debates describe how the heresy started by Arius spread and nearly triumphed until it was driven back by Athanasius and his supporters in defense of the true faith.</w:t>
      </w:r>
      <w:r w:rsidRPr="0025458E">
        <w:rPr>
          <w:vertAlign w:val="superscript"/>
        </w:rPr>
        <w:footnoteReference w:id="11"/>
      </w:r>
      <w:r w:rsidRPr="0025458E">
        <w:rPr>
          <w:lang w:val="en-GB"/>
        </w:rPr>
        <w:t xml:space="preserve"> Athanasius’s </w:t>
      </w:r>
      <w:r w:rsidRPr="0025458E">
        <w:rPr>
          <w:i/>
          <w:iCs/>
          <w:lang w:val="en-GB"/>
        </w:rPr>
        <w:t>Orationes contra Arianos</w:t>
      </w:r>
      <w:r w:rsidRPr="0025458E">
        <w:rPr>
          <w:lang w:val="en-GB"/>
        </w:rPr>
        <w:t xml:space="preserve"> helped to shape this polarized vision, dividing contemporary Christians into two clearly defined factions, the “orthodox” (whom Athanasius represented) and the “Arians” (everyone whom he opposed). This rhetoric was extremely effective and contributed to Athanasius’s eventual success. But it has also considerably distorted our perception of this formative period in the evolution of Christian doctrine. On a personal level, Arius was far less prominent than his polemical reputation might suggest. No later Christians followed his teachings or appealed to him as a symbol of authority; his memory was invoked almost exclusively by those like Athanasius seeking to associate their opponents with the heretic condemned at Nicaea. Even more importantly, as scholars have emphasized now for several decades, when Arius and Alexander first came into conflict there were no established orthodox answers to resolve the questions under discussion.</w:t>
      </w:r>
      <w:r w:rsidRPr="0025458E">
        <w:rPr>
          <w:vertAlign w:val="superscript"/>
        </w:rPr>
        <w:footnoteReference w:id="12"/>
      </w:r>
      <w:r w:rsidRPr="0025458E">
        <w:rPr>
          <w:lang w:val="en-GB"/>
        </w:rPr>
        <w:t xml:space="preserve"> In contrast to the two polarized factions set forth by Athanasius, what emerged across the fourth century was a wide spectrum of competing theologies that cannot be neatly categorized as “orthodox” or “Arian.”</w:t>
      </w:r>
    </w:p>
    <w:p w14:paraId="5E0A0A25" w14:textId="77777777" w:rsidR="0025458E" w:rsidRPr="0025458E" w:rsidRDefault="0025458E" w:rsidP="00DC02AB">
      <w:pPr>
        <w:ind w:firstLine="708"/>
        <w:jc w:val="both"/>
        <w:rPr>
          <w:lang w:val="en-GB"/>
        </w:rPr>
      </w:pPr>
      <w:r w:rsidRPr="0025458E">
        <w:rPr>
          <w:lang w:val="en-GB"/>
        </w:rPr>
        <w:t>The consequences of Athanasius’s polemic can be seen most vividly in how subsequent generations understood the “Arian heresy.” Contrary to its name, the common definition of “Arianism” does not derive from Arius but rather from the hostile interpretations that Alexander, and particularly Atha</w:t>
      </w:r>
      <w:r w:rsidRPr="0025458E">
        <w:rPr>
          <w:lang w:val="en-GB"/>
        </w:rPr>
        <w:softHyphen/>
        <w:t xml:space="preserve">nasius, developed from the teachings of their opponents. The three </w:t>
      </w:r>
      <w:r w:rsidRPr="0025458E">
        <w:rPr>
          <w:i/>
          <w:iCs/>
          <w:lang w:val="en-GB"/>
        </w:rPr>
        <w:t>Orationes contra Arianos</w:t>
      </w:r>
      <w:r w:rsidRPr="0025458E">
        <w:rPr>
          <w:lang w:val="en-GB"/>
        </w:rPr>
        <w:t xml:space="preserve"> present what might be described as “Athanasian Arianism.”</w:t>
      </w:r>
      <w:r w:rsidRPr="0025458E">
        <w:rPr>
          <w:vertAlign w:val="superscript"/>
        </w:rPr>
        <w:footnoteReference w:id="13"/>
      </w:r>
      <w:r w:rsidRPr="0025458E">
        <w:rPr>
          <w:lang w:val="en-GB"/>
        </w:rPr>
        <w:t xml:space="preserve"> In the main body of the </w:t>
      </w:r>
      <w:r w:rsidRPr="0025458E">
        <w:rPr>
          <w:i/>
          <w:iCs/>
          <w:lang w:val="en-GB"/>
        </w:rPr>
        <w:t>Orationes</w:t>
      </w:r>
      <w:r w:rsidRPr="0025458E">
        <w:rPr>
          <w:lang w:val="en-GB"/>
        </w:rPr>
        <w:t>, Athanasius focuses on Scripture, identifying key passages whose exegesis was disputed.</w:t>
      </w:r>
      <w:r w:rsidRPr="0025458E">
        <w:rPr>
          <w:vertAlign w:val="superscript"/>
        </w:rPr>
        <w:footnoteReference w:id="14"/>
      </w:r>
      <w:r w:rsidRPr="0025458E">
        <w:rPr>
          <w:lang w:val="en-GB"/>
        </w:rPr>
        <w:t xml:space="preserve"> The introduction to the first </w:t>
      </w:r>
      <w:r w:rsidRPr="0025458E">
        <w:rPr>
          <w:i/>
          <w:iCs/>
          <w:lang w:val="en-GB"/>
        </w:rPr>
        <w:t>Oratio</w:t>
      </w:r>
      <w:r w:rsidRPr="0025458E">
        <w:rPr>
          <w:lang w:val="en-GB"/>
        </w:rPr>
        <w:t xml:space="preserve"> sets the background to that scriptural analysis. Athanasius echoes Alexander’s earlier encyclical letter, depicting himself as Alex</w:t>
      </w:r>
      <w:r w:rsidRPr="0025458E">
        <w:rPr>
          <w:lang w:val="en-GB"/>
        </w:rPr>
        <w:softHyphen/>
        <w:t>ander’s successor defending the true faith against the inheritors of Arius’s impiety. He then provides a concise summary of the heresy he seeks to refute:</w:t>
      </w:r>
    </w:p>
    <w:p w14:paraId="42340DE0" w14:textId="77777777" w:rsidR="0025458E" w:rsidRPr="0025458E" w:rsidRDefault="0025458E" w:rsidP="00DC02AB">
      <w:pPr>
        <w:ind w:left="1134"/>
        <w:jc w:val="both"/>
        <w:rPr>
          <w:sz w:val="20"/>
          <w:szCs w:val="20"/>
          <w:lang w:val="en-GB"/>
        </w:rPr>
      </w:pPr>
      <w:r w:rsidRPr="0025458E">
        <w:rPr>
          <w:sz w:val="20"/>
          <w:szCs w:val="20"/>
          <w:lang w:val="en-GB"/>
        </w:rPr>
        <w:t xml:space="preserve">Not always was God a father, but later he became so. Not always was the </w:t>
      </w:r>
      <w:proofErr w:type="gramStart"/>
      <w:r w:rsidRPr="0025458E">
        <w:rPr>
          <w:sz w:val="20"/>
          <w:szCs w:val="20"/>
          <w:lang w:val="en-GB"/>
        </w:rPr>
        <w:t>Son</w:t>
      </w:r>
      <w:proofErr w:type="gramEnd"/>
      <w:r w:rsidRPr="0025458E">
        <w:rPr>
          <w:sz w:val="20"/>
          <w:szCs w:val="20"/>
          <w:lang w:val="en-GB"/>
        </w:rPr>
        <w:t xml:space="preserve">, for he was not until he was begotten. He is not from the Father, but he also came into existence out of nothing. He is not proper to the essence of the Father, for he is a creature and a thing made. Christ is not true God, but he also by participation was made God. The Son does not know the </w:t>
      </w:r>
      <w:proofErr w:type="gramStart"/>
      <w:r w:rsidRPr="0025458E">
        <w:rPr>
          <w:sz w:val="20"/>
          <w:szCs w:val="20"/>
          <w:lang w:val="en-GB"/>
        </w:rPr>
        <w:t>Father</w:t>
      </w:r>
      <w:proofErr w:type="gramEnd"/>
      <w:r w:rsidRPr="0025458E">
        <w:rPr>
          <w:sz w:val="20"/>
          <w:szCs w:val="20"/>
          <w:lang w:val="en-GB"/>
        </w:rPr>
        <w:t xml:space="preserve"> exactly, nor may the Word see the </w:t>
      </w:r>
      <w:proofErr w:type="gramStart"/>
      <w:r w:rsidRPr="0025458E">
        <w:rPr>
          <w:sz w:val="20"/>
          <w:szCs w:val="20"/>
          <w:lang w:val="en-GB"/>
        </w:rPr>
        <w:t>Father</w:t>
      </w:r>
      <w:proofErr w:type="gramEnd"/>
      <w:r w:rsidRPr="0025458E">
        <w:rPr>
          <w:sz w:val="20"/>
          <w:szCs w:val="20"/>
          <w:lang w:val="en-GB"/>
        </w:rPr>
        <w:t xml:space="preserve"> perfectly, and the Word does not understand nor know the </w:t>
      </w:r>
      <w:proofErr w:type="gramStart"/>
      <w:r w:rsidRPr="0025458E">
        <w:rPr>
          <w:sz w:val="20"/>
          <w:szCs w:val="20"/>
          <w:lang w:val="en-GB"/>
        </w:rPr>
        <w:t>Father</w:t>
      </w:r>
      <w:proofErr w:type="gramEnd"/>
      <w:r w:rsidRPr="0025458E">
        <w:rPr>
          <w:sz w:val="20"/>
          <w:szCs w:val="20"/>
          <w:lang w:val="en-GB"/>
        </w:rPr>
        <w:t xml:space="preserve"> exactly. He is not the true and only Word of the Father, but by name only is called Word and Wisdom, and by grace is called Son and Power. He is not unchangeable, like the Father, but is changeable by nature, like the creatures.</w:t>
      </w:r>
      <w:r w:rsidRPr="0025458E">
        <w:rPr>
          <w:sz w:val="20"/>
          <w:szCs w:val="20"/>
          <w:vertAlign w:val="superscript"/>
        </w:rPr>
        <w:footnoteReference w:id="15"/>
      </w:r>
    </w:p>
    <w:p w14:paraId="5DB51C37" w14:textId="77777777" w:rsidR="00DC02AB" w:rsidRDefault="0025458E" w:rsidP="00DC02AB">
      <w:pPr>
        <w:spacing w:after="0"/>
        <w:ind w:firstLine="708"/>
        <w:jc w:val="both"/>
        <w:rPr>
          <w:lang w:val="en-GB"/>
        </w:rPr>
      </w:pPr>
      <w:r w:rsidRPr="0025458E">
        <w:rPr>
          <w:lang w:val="en-GB"/>
        </w:rPr>
        <w:lastRenderedPageBreak/>
        <w:t>A quick comparison between Athanasius’s conception of “Arianism” and Arius’s surviving writings demonstrates exten</w:t>
      </w:r>
      <w:r w:rsidRPr="0025458E">
        <w:rPr>
          <w:lang w:val="en-GB"/>
        </w:rPr>
        <w:softHyphen/>
        <w:t>sive similarities.</w:t>
      </w:r>
      <w:r w:rsidRPr="0025458E">
        <w:rPr>
          <w:vertAlign w:val="superscript"/>
        </w:rPr>
        <w:footnoteReference w:id="16"/>
      </w:r>
      <w:r w:rsidRPr="0025458E">
        <w:rPr>
          <w:lang w:val="en-GB"/>
        </w:rPr>
        <w:t xml:space="preserve"> Arius repeatedly denied that the Son shared the eternity, essence, and nature of the Father, and referred to the Son as created out of nothing. The Son’s limited knowledge of the Father was emphasized strongly in the surviving excerpts from Arius’s most notorious work, the </w:t>
      </w:r>
      <w:r w:rsidRPr="0025458E">
        <w:rPr>
          <w:i/>
          <w:iCs/>
          <w:lang w:val="en-GB"/>
        </w:rPr>
        <w:t>Thalia</w:t>
      </w:r>
      <w:r w:rsidRPr="0025458E">
        <w:rPr>
          <w:lang w:val="en-GB"/>
        </w:rPr>
        <w:t>. Several of the doctrines Athanasius condemned, however, represent conclusions drawn from those teachings that neither Arius nor other alleged “Ari</w:t>
      </w:r>
      <w:r w:rsidRPr="0025458E">
        <w:rPr>
          <w:lang w:val="en-GB"/>
        </w:rPr>
        <w:softHyphen/>
        <w:t>ans,” such as Eusebius of Nicomedia and Asterius the Sophist, would have accepted.</w:t>
      </w:r>
      <w:r w:rsidRPr="0025458E">
        <w:rPr>
          <w:vertAlign w:val="superscript"/>
        </w:rPr>
        <w:footnoteReference w:id="17"/>
      </w:r>
      <w:r w:rsidRPr="0025458E">
        <w:rPr>
          <w:lang w:val="en-GB"/>
        </w:rPr>
        <w:t xml:space="preserve"> When Arius rejected that the Son was the Father’s Word or Wisdom by nature, he did not therefore teach that the Son held those titles only in name but that the Son is the only-begotten God who receives these qualities through the Father’s will. Crucially, none of these men ever wrote that the </w:t>
      </w:r>
      <w:proofErr w:type="gramStart"/>
      <w:r w:rsidRPr="0025458E">
        <w:rPr>
          <w:lang w:val="en-GB"/>
        </w:rPr>
        <w:t>Son</w:t>
      </w:r>
      <w:proofErr w:type="gramEnd"/>
      <w:r w:rsidRPr="0025458E">
        <w:rPr>
          <w:lang w:val="en-GB"/>
        </w:rPr>
        <w:t xml:space="preserve"> was changeable or reduced the </w:t>
      </w:r>
      <w:proofErr w:type="gramStart"/>
      <w:r w:rsidRPr="0025458E">
        <w:rPr>
          <w:lang w:val="en-GB"/>
        </w:rPr>
        <w:t>Son</w:t>
      </w:r>
      <w:proofErr w:type="gramEnd"/>
      <w:r w:rsidRPr="0025458E">
        <w:rPr>
          <w:lang w:val="en-GB"/>
        </w:rPr>
        <w:t xml:space="preserve"> to the level of creation more broadly. This accusation became the characteristic doctrine of “Arianism” for later generations, and Athanasius devotes much of his </w:t>
      </w:r>
      <w:r w:rsidRPr="0025458E">
        <w:rPr>
          <w:i/>
          <w:iCs/>
          <w:lang w:val="en-GB"/>
        </w:rPr>
        <w:t>Orationes</w:t>
      </w:r>
      <w:r w:rsidRPr="0025458E">
        <w:rPr>
          <w:lang w:val="en-GB"/>
        </w:rPr>
        <w:t xml:space="preserve"> to the alleged implications of that error.</w:t>
      </w:r>
      <w:r w:rsidRPr="0025458E">
        <w:rPr>
          <w:vertAlign w:val="superscript"/>
        </w:rPr>
        <w:footnoteReference w:id="18"/>
      </w:r>
      <w:r w:rsidRPr="0025458E">
        <w:rPr>
          <w:lang w:val="en-GB"/>
        </w:rPr>
        <w:t xml:space="preserve"> Yet his opponents repeatedly insisted that the Son was unchangeable and set apart from all other creatures.</w:t>
      </w:r>
    </w:p>
    <w:p w14:paraId="2A853D13" w14:textId="77777777" w:rsidR="00DC02AB" w:rsidRDefault="0025458E" w:rsidP="00DC02AB">
      <w:pPr>
        <w:spacing w:after="0"/>
        <w:ind w:firstLine="708"/>
        <w:jc w:val="both"/>
        <w:rPr>
          <w:lang w:val="en-GB"/>
        </w:rPr>
      </w:pPr>
      <w:r w:rsidRPr="0025458E">
        <w:rPr>
          <w:lang w:val="en-GB"/>
        </w:rPr>
        <w:t>These discrepancies reveal more than mere polemical rhetoric or disagreement over individual terms. At their heart lie conflicting interpretations of fundamental principles of the Christian faith. Arius was a committed theologian, whose great</w:t>
      </w:r>
      <w:r w:rsidRPr="0025458E">
        <w:rPr>
          <w:lang w:val="en-GB"/>
        </w:rPr>
        <w:softHyphen/>
        <w:t>est concern was to safeguard the unique divinity of the Father. He did not attack the Son’s divinity, but he subordinated the Son to the Father and opposed teachings that confused the dis</w:t>
      </w:r>
      <w:r w:rsidRPr="0025458E">
        <w:rPr>
          <w:lang w:val="en-GB"/>
        </w:rPr>
        <w:softHyphen/>
        <w:t>tinct identities within the Trinity, such as Sabellian Modalism. For Arius, the only-begotten Son could not be eternal or con- substantial (</w:t>
      </w:r>
      <w:r w:rsidRPr="0025458E">
        <w:rPr>
          <w:i/>
          <w:iCs/>
          <w:lang w:val="en-GB"/>
        </w:rPr>
        <w:t>homoousios</w:t>
      </w:r>
      <w:r w:rsidRPr="0025458E">
        <w:rPr>
          <w:lang w:val="en-GB"/>
        </w:rPr>
        <w:t>) with the unbegotten Father. Some of his statements were extreme, and his language could be highly idio</w:t>
      </w:r>
      <w:r w:rsidRPr="0025458E">
        <w:rPr>
          <w:lang w:val="en-GB"/>
        </w:rPr>
        <w:softHyphen/>
        <w:t xml:space="preserve">syncratic, but Arius was not alone in his fears or in his struggle to conceive the relationship between the </w:t>
      </w:r>
      <w:proofErr w:type="gramStart"/>
      <w:r w:rsidRPr="0025458E">
        <w:rPr>
          <w:lang w:val="en-GB"/>
        </w:rPr>
        <w:t>Father</w:t>
      </w:r>
      <w:proofErr w:type="gramEnd"/>
      <w:r w:rsidRPr="0025458E">
        <w:rPr>
          <w:lang w:val="en-GB"/>
        </w:rPr>
        <w:t xml:space="preserve"> and the </w:t>
      </w:r>
      <w:proofErr w:type="gramStart"/>
      <w:r w:rsidRPr="0025458E">
        <w:rPr>
          <w:lang w:val="en-GB"/>
        </w:rPr>
        <w:t>Son</w:t>
      </w:r>
      <w:proofErr w:type="gramEnd"/>
      <w:r w:rsidR="00DC02AB">
        <w:rPr>
          <w:lang w:val="en-GB"/>
        </w:rPr>
        <w:t>.</w:t>
      </w:r>
    </w:p>
    <w:p w14:paraId="18C0A6B9" w14:textId="77777777" w:rsidR="00DC02AB" w:rsidRDefault="0025458E" w:rsidP="00DC02AB">
      <w:pPr>
        <w:spacing w:after="0"/>
        <w:ind w:firstLine="708"/>
        <w:jc w:val="both"/>
        <w:rPr>
          <w:lang w:val="en-GB"/>
        </w:rPr>
      </w:pPr>
      <w:r w:rsidRPr="0025458E">
        <w:rPr>
          <w:lang w:val="en-GB"/>
        </w:rPr>
        <w:t>Athanasius’s reconstruction of “Arianism” exaggerates the implications of Arius’s teachings and attributes the resulting heresy to all those he condemned as “Arian,” regardless of how their beliefs varied. The vehemence of the polemic reflected the dangers that Athanasius saw in a theology that, in his eyes, threatened to divide the Son from the Father and thus humanity from God. Athanasius’s faith in human salvation was inseparably intertwined with his conception of the gulf separating the eternal unchanging divinity from the mutable creation that God brought into existence out of nothing.</w:t>
      </w:r>
      <w:r w:rsidRPr="0025458E">
        <w:rPr>
          <w:vertAlign w:val="superscript"/>
        </w:rPr>
        <w:footnoteReference w:id="19"/>
      </w:r>
      <w:r w:rsidRPr="0025458E">
        <w:rPr>
          <w:lang w:val="en-GB"/>
        </w:rPr>
        <w:t xml:space="preserve"> Only through the Incarnation of the Son, who shared in his Father’s divinity fully yet became human and died for our sake, could humanity be carried across that gulf. In Athanasius’s famous dictum, “He became human that we might be made god.”</w:t>
      </w:r>
      <w:r w:rsidRPr="0025458E">
        <w:rPr>
          <w:vertAlign w:val="superscript"/>
        </w:rPr>
        <w:footnoteReference w:id="20"/>
      </w:r>
      <w:r w:rsidRPr="0025458E">
        <w:rPr>
          <w:lang w:val="en-GB"/>
        </w:rPr>
        <w:t xml:space="preserve"> Seen against this background, Arius’s created Son rendered salvation </w:t>
      </w:r>
      <w:r w:rsidRPr="0025458E">
        <w:rPr>
          <w:lang w:val="en-GB"/>
        </w:rPr>
        <w:lastRenderedPageBreak/>
        <w:t xml:space="preserve">impossible, as a created Son must share the fallible nature common to all creatures and cannot unite God and humanity. For Arius and other contemporary Christians, another possibility existed: the </w:t>
      </w:r>
      <w:proofErr w:type="gramStart"/>
      <w:r w:rsidRPr="0025458E">
        <w:rPr>
          <w:lang w:val="en-GB"/>
        </w:rPr>
        <w:t>Son</w:t>
      </w:r>
      <w:proofErr w:type="gramEnd"/>
      <w:r w:rsidRPr="0025458E">
        <w:rPr>
          <w:lang w:val="en-GB"/>
        </w:rPr>
        <w:t xml:space="preserve"> could be a divine and perfect creature, distinct from both the unbegotten Father and the changeable created order, who mediates between the two. Athanasius rejected such an alternative and interpreted “Arianism” in light of that judgment. Either the </w:t>
      </w:r>
      <w:proofErr w:type="gramStart"/>
      <w:r w:rsidRPr="0025458E">
        <w:rPr>
          <w:lang w:val="en-GB"/>
        </w:rPr>
        <w:t>Son</w:t>
      </w:r>
      <w:proofErr w:type="gramEnd"/>
      <w:r w:rsidRPr="0025458E">
        <w:rPr>
          <w:lang w:val="en-GB"/>
        </w:rPr>
        <w:t xml:space="preserve"> is co-eternal and co-essential with the </w:t>
      </w:r>
      <w:proofErr w:type="gramStart"/>
      <w:r w:rsidRPr="0025458E">
        <w:rPr>
          <w:lang w:val="en-GB"/>
        </w:rPr>
        <w:t>Father</w:t>
      </w:r>
      <w:proofErr w:type="gramEnd"/>
      <w:r w:rsidRPr="0025458E">
        <w:rPr>
          <w:lang w:val="en-GB"/>
        </w:rPr>
        <w:t xml:space="preserve"> or the </w:t>
      </w:r>
      <w:proofErr w:type="gramStart"/>
      <w:r w:rsidRPr="0025458E">
        <w:rPr>
          <w:lang w:val="en-GB"/>
        </w:rPr>
        <w:t>Son</w:t>
      </w:r>
      <w:proofErr w:type="gramEnd"/>
      <w:r w:rsidRPr="0025458E">
        <w:rPr>
          <w:lang w:val="en-GB"/>
        </w:rPr>
        <w:t xml:space="preserve"> is a creature like any other and fallible by nature.</w:t>
      </w:r>
    </w:p>
    <w:p w14:paraId="3A34F56E" w14:textId="77777777" w:rsidR="00DC02AB" w:rsidRDefault="0025458E" w:rsidP="00DC02AB">
      <w:pPr>
        <w:spacing w:after="0"/>
        <w:ind w:firstLine="708"/>
        <w:jc w:val="both"/>
        <w:rPr>
          <w:lang w:val="en-GB"/>
        </w:rPr>
      </w:pPr>
      <w:r w:rsidRPr="0025458E">
        <w:rPr>
          <w:lang w:val="en-GB"/>
        </w:rPr>
        <w:t>Over the course of the fourth-century debates, Athana</w:t>
      </w:r>
      <w:r w:rsidRPr="0025458E">
        <w:rPr>
          <w:lang w:val="en-GB"/>
        </w:rPr>
        <w:softHyphen/>
        <w:t>sius’s argument proved to be the most compelling. His emphasis on salvation addressed not only the doctrinal questions but also the pastoral concerns of the broader Christian community, lay</w:t>
      </w:r>
      <w:r w:rsidRPr="0025458E">
        <w:rPr>
          <w:lang w:val="en-GB"/>
        </w:rPr>
        <w:softHyphen/>
        <w:t xml:space="preserve">ing a foundation on which later theologians could build. When Athanasius wrote </w:t>
      </w:r>
      <w:r w:rsidRPr="0025458E">
        <w:rPr>
          <w:i/>
          <w:iCs/>
          <w:lang w:val="en-GB"/>
        </w:rPr>
        <w:t>Orationes contra Arianos</w:t>
      </w:r>
      <w:r w:rsidRPr="0025458E">
        <w:rPr>
          <w:lang w:val="en-GB"/>
        </w:rPr>
        <w:t xml:space="preserve"> circa 339—46, that suc</w:t>
      </w:r>
      <w:r w:rsidRPr="0025458E">
        <w:rPr>
          <w:lang w:val="en-GB"/>
        </w:rPr>
        <w:softHyphen/>
        <w:t>cess seemed very distant. The polemical construction of “Arian</w:t>
      </w:r>
      <w:r w:rsidRPr="0025458E">
        <w:rPr>
          <w:lang w:val="en-GB"/>
        </w:rPr>
        <w:softHyphen/>
        <w:t>ism” he created was enormously influential after his death but has in fact partially obscured the scale of Athanasius’s achieve</w:t>
      </w:r>
      <w:r w:rsidRPr="0025458E">
        <w:rPr>
          <w:lang w:val="en-GB"/>
        </w:rPr>
        <w:softHyphen/>
        <w:t>ment. The theologies he opposed were far less crude or uniform than he represented, while his own teachings were not originally widely popular. Athanasius was not defending an established or</w:t>
      </w:r>
      <w:r w:rsidRPr="0025458E">
        <w:rPr>
          <w:lang w:val="en-GB"/>
        </w:rPr>
        <w:softHyphen/>
        <w:t>thodoxy; he was defining how orthodoxy should be understood. A crucial element in his eventual triumph was the decision to in</w:t>
      </w:r>
      <w:r w:rsidRPr="0025458E">
        <w:rPr>
          <w:lang w:val="en-GB"/>
        </w:rPr>
        <w:softHyphen/>
        <w:t xml:space="preserve">voke the Nicene Creed when he wrote </w:t>
      </w:r>
      <w:r w:rsidRPr="0025458E">
        <w:rPr>
          <w:i/>
          <w:iCs/>
          <w:lang w:val="en-GB"/>
        </w:rPr>
        <w:t xml:space="preserve">De decretis Nicaenae synodi </w:t>
      </w:r>
      <w:r w:rsidRPr="0025458E">
        <w:rPr>
          <w:lang w:val="en-GB"/>
        </w:rPr>
        <w:t>(c. 350-55).</w:t>
      </w:r>
    </w:p>
    <w:p w14:paraId="7AF6926D" w14:textId="54617792" w:rsidR="0025458E" w:rsidRDefault="0025458E" w:rsidP="00DC02AB">
      <w:pPr>
        <w:spacing w:after="0"/>
        <w:ind w:firstLine="708"/>
        <w:jc w:val="both"/>
        <w:rPr>
          <w:lang w:val="en-GB"/>
        </w:rPr>
      </w:pPr>
      <w:r w:rsidRPr="0025458E">
        <w:rPr>
          <w:lang w:val="en-GB"/>
        </w:rPr>
        <w:t xml:space="preserve">In the early 350s, Athanasius was under severe pressure from the Eastern Emperor Constantius and from many Eastern bishops whom he regarded as heretical. This was the context in which Athanasius wrote </w:t>
      </w:r>
      <w:r w:rsidRPr="0025458E">
        <w:rPr>
          <w:i/>
          <w:iCs/>
          <w:lang w:val="en-GB"/>
        </w:rPr>
        <w:t>De decretis Nicaenae synodi</w:t>
      </w:r>
      <w:r w:rsidRPr="0025458E">
        <w:rPr>
          <w:lang w:val="en-GB"/>
        </w:rPr>
        <w:t>, proclaiming for the first time the Nicene Creed as the symbol of orthodoxy and the fundamental safeguard against “Arianism.”</w:t>
      </w:r>
      <w:r w:rsidRPr="0025458E">
        <w:rPr>
          <w:vertAlign w:val="superscript"/>
        </w:rPr>
        <w:footnoteReference w:id="21"/>
      </w:r>
      <w:r w:rsidRPr="0025458E">
        <w:rPr>
          <w:lang w:val="en-GB"/>
        </w:rPr>
        <w:t xml:space="preserve"> Athanasius offered no explanation for this change in approach. However, it is reasonable to surmise that he needed a focus around which support could be rallied, and the council of 325 was remembered for its splendor and the condemnation of Arius. The immediate aim of </w:t>
      </w:r>
      <w:r w:rsidRPr="0025458E">
        <w:rPr>
          <w:i/>
          <w:iCs/>
          <w:lang w:val="en-GB"/>
        </w:rPr>
        <w:t>De decretis Nicaenae synodi</w:t>
      </w:r>
      <w:r w:rsidRPr="0025458E">
        <w:rPr>
          <w:lang w:val="en-GB"/>
        </w:rPr>
        <w:t xml:space="preserve"> was to justify the unscriptural language of the Nicene Creed, which described the Son as “from the essence” (</w:t>
      </w:r>
      <w:r w:rsidRPr="0025458E">
        <w:rPr>
          <w:i/>
          <w:iCs/>
          <w:lang w:val="en-GB"/>
        </w:rPr>
        <w:t>ek tes ousias</w:t>
      </w:r>
      <w:r w:rsidRPr="0025458E">
        <w:rPr>
          <w:lang w:val="en-GB"/>
        </w:rPr>
        <w:t>) and “consubstantial” (</w:t>
      </w:r>
      <w:r w:rsidRPr="0025458E">
        <w:rPr>
          <w:i/>
          <w:iCs/>
          <w:lang w:val="en-GB"/>
        </w:rPr>
        <w:t>homoousios</w:t>
      </w:r>
      <w:r w:rsidRPr="0025458E">
        <w:rPr>
          <w:lang w:val="en-GB"/>
        </w:rPr>
        <w:t>) with the Father. According to Athanasius, the assembled bishops wished to preserve the language of Scripture but were forced to employ more specific terms due to the evasions of the “Arians,” whose errors were then summarized in the Creed’s anathemas.</w:t>
      </w:r>
      <w:r w:rsidRPr="0025458E">
        <w:rPr>
          <w:vertAlign w:val="superscript"/>
        </w:rPr>
        <w:footnoteReference w:id="22"/>
      </w:r>
    </w:p>
    <w:p w14:paraId="2F6B1DAC" w14:textId="77777777" w:rsidR="00DC02AB" w:rsidRPr="0025458E" w:rsidRDefault="00DC02AB" w:rsidP="00DC02AB">
      <w:pPr>
        <w:spacing w:after="0"/>
        <w:ind w:firstLine="708"/>
        <w:jc w:val="both"/>
        <w:rPr>
          <w:lang w:val="en-GB"/>
        </w:rPr>
      </w:pPr>
    </w:p>
    <w:p w14:paraId="56AB5B8C" w14:textId="77777777" w:rsidR="00DC02AB" w:rsidRDefault="0025458E" w:rsidP="00DC02AB">
      <w:pPr>
        <w:spacing w:after="0"/>
        <w:ind w:left="1134"/>
        <w:jc w:val="both"/>
        <w:rPr>
          <w:sz w:val="20"/>
          <w:szCs w:val="20"/>
          <w:lang w:val="en-GB"/>
        </w:rPr>
      </w:pPr>
      <w:r w:rsidRPr="0025458E">
        <w:rPr>
          <w:sz w:val="20"/>
          <w:szCs w:val="20"/>
          <w:lang w:val="en-GB"/>
        </w:rPr>
        <w:t>They made it manifestly clear that “from the essence” and “consubstantial” are destructive of the catchwords of the impious, such as that he is a creature and a thing made and a generated being and changeable and that he was not before he was generated. The one who holds such things contradicts the council. But the one who does not hold the doctrines of Arius necessarily holds and intends the council’s doctrines.</w:t>
      </w:r>
      <w:r w:rsidRPr="0025458E">
        <w:rPr>
          <w:sz w:val="20"/>
          <w:szCs w:val="20"/>
          <w:vertAlign w:val="superscript"/>
        </w:rPr>
        <w:footnoteReference w:id="23"/>
      </w:r>
    </w:p>
    <w:p w14:paraId="25EB6C42" w14:textId="77777777" w:rsidR="00DC02AB" w:rsidRPr="00DC02AB" w:rsidRDefault="00DC02AB" w:rsidP="00DC02AB">
      <w:pPr>
        <w:spacing w:after="0"/>
        <w:ind w:left="1134"/>
        <w:jc w:val="both"/>
        <w:rPr>
          <w:sz w:val="20"/>
          <w:szCs w:val="20"/>
          <w:lang w:val="en-GB"/>
        </w:rPr>
      </w:pPr>
    </w:p>
    <w:p w14:paraId="29E061C5" w14:textId="77777777" w:rsidR="00DC02AB" w:rsidRDefault="0025458E" w:rsidP="00DC02AB">
      <w:pPr>
        <w:spacing w:after="0"/>
        <w:ind w:firstLine="708"/>
        <w:jc w:val="both"/>
        <w:rPr>
          <w:lang w:val="en-GB"/>
        </w:rPr>
      </w:pPr>
      <w:r w:rsidRPr="0025458E">
        <w:rPr>
          <w:lang w:val="en-GB"/>
        </w:rPr>
        <w:t xml:space="preserve">Significantly, Athanasius’s endorsement of the Nicene Creed in </w:t>
      </w:r>
      <w:r w:rsidRPr="0025458E">
        <w:rPr>
          <w:i/>
          <w:iCs/>
          <w:lang w:val="en-GB"/>
        </w:rPr>
        <w:t>De decretis Nicaenae synodi</w:t>
      </w:r>
      <w:r w:rsidRPr="0025458E">
        <w:rPr>
          <w:lang w:val="en-GB"/>
        </w:rPr>
        <w:t xml:space="preserve"> did not alter either his theol</w:t>
      </w:r>
      <w:r w:rsidRPr="0025458E">
        <w:rPr>
          <w:lang w:val="en-GB"/>
        </w:rPr>
        <w:softHyphen/>
        <w:t xml:space="preserve">ogy or his construction of “Arianism.” Salvation is still achieved through the deification of humanity, with the </w:t>
      </w:r>
      <w:proofErr w:type="gramStart"/>
      <w:r w:rsidRPr="0025458E">
        <w:rPr>
          <w:lang w:val="en-GB"/>
        </w:rPr>
        <w:t>Son’s</w:t>
      </w:r>
      <w:proofErr w:type="gramEnd"/>
      <w:r w:rsidRPr="0025458E">
        <w:rPr>
          <w:lang w:val="en-GB"/>
        </w:rPr>
        <w:t xml:space="preserve"> essential di</w:t>
      </w:r>
      <w:r w:rsidRPr="0025458E">
        <w:rPr>
          <w:lang w:val="en-GB"/>
        </w:rPr>
        <w:softHyphen/>
        <w:t xml:space="preserve">vinity now expressed </w:t>
      </w:r>
      <w:r w:rsidRPr="0025458E">
        <w:rPr>
          <w:lang w:val="en-GB"/>
        </w:rPr>
        <w:lastRenderedPageBreak/>
        <w:t xml:space="preserve">through the Nicene </w:t>
      </w:r>
      <w:r w:rsidRPr="0025458E">
        <w:rPr>
          <w:i/>
          <w:iCs/>
          <w:lang w:val="en-GB"/>
        </w:rPr>
        <w:t>homoousios</w:t>
      </w:r>
      <w:r w:rsidRPr="0025458E">
        <w:rPr>
          <w:lang w:val="en-GB"/>
        </w:rPr>
        <w:t xml:space="preserve">. The heresy condemned at Nicaea is the Athanasian interpretation of Arius’s teachings, and the council itself is presented as a conflict between two polarised factions, the “fathers” who defended the true faith and the “Arian Eusebians.” In reality, the divisions in 325 were far less clear-cut, and the </w:t>
      </w:r>
      <w:r w:rsidRPr="0025458E">
        <w:rPr>
          <w:i/>
          <w:iCs/>
          <w:lang w:val="en-GB"/>
        </w:rPr>
        <w:t>De decretis Nicaenae synodi</w:t>
      </w:r>
      <w:r w:rsidRPr="0025458E">
        <w:rPr>
          <w:lang w:val="en-GB"/>
        </w:rPr>
        <w:t xml:space="preserve"> account can</w:t>
      </w:r>
      <w:r w:rsidRPr="0025458E">
        <w:rPr>
          <w:lang w:val="en-GB"/>
        </w:rPr>
        <w:softHyphen/>
        <w:t>not be read as a historical reconstruction of the Nicene debates. Athanasius did not simply uphold the authority of Nicaea; he redefined the council and its Creed according to his own theo</w:t>
      </w:r>
      <w:r w:rsidRPr="0025458E">
        <w:rPr>
          <w:lang w:val="en-GB"/>
        </w:rPr>
        <w:softHyphen/>
        <w:t>logical principles, which he claimed represented the traditional Christian faith.</w:t>
      </w:r>
      <w:r w:rsidRPr="0025458E">
        <w:rPr>
          <w:vertAlign w:val="superscript"/>
        </w:rPr>
        <w:footnoteReference w:id="24"/>
      </w:r>
      <w:r w:rsidRPr="0025458E">
        <w:rPr>
          <w:lang w:val="en-GB"/>
        </w:rPr>
        <w:t xml:space="preserve"> This argument received little initial acceptance in the Eastern churches, where a broad spectrum of theological views continued to circulate during the 350s, making Athana</w:t>
      </w:r>
      <w:r w:rsidRPr="0025458E">
        <w:rPr>
          <w:lang w:val="en-GB"/>
        </w:rPr>
        <w:softHyphen/>
        <w:t>sius’s lasting influence all the more striking.</w:t>
      </w:r>
    </w:p>
    <w:p w14:paraId="5726AE3B" w14:textId="77777777" w:rsidR="00DC02AB" w:rsidRDefault="0025458E" w:rsidP="00DC02AB">
      <w:pPr>
        <w:spacing w:after="0"/>
        <w:ind w:firstLine="708"/>
        <w:jc w:val="both"/>
        <w:rPr>
          <w:lang w:val="en-GB"/>
        </w:rPr>
      </w:pPr>
      <w:r w:rsidRPr="0025458E">
        <w:rPr>
          <w:lang w:val="en-GB"/>
        </w:rPr>
        <w:t>The Nicene Creed had now become for Athanasius the definitive statement of orthodoxy. He continued to develop his interpretation of the Creed, notably in expanding Nicaea’s very brief clause on the Holy Spirit into a full confirmation of the Spirit’s divinity, as well as in affirming the unity of the Trinity, in whose names Christians are baptized.</w:t>
      </w:r>
      <w:r w:rsidRPr="0025458E">
        <w:rPr>
          <w:vertAlign w:val="superscript"/>
        </w:rPr>
        <w:footnoteReference w:id="25"/>
      </w:r>
      <w:r w:rsidRPr="0025458E">
        <w:rPr>
          <w:lang w:val="en-GB"/>
        </w:rPr>
        <w:t xml:space="preserve"> His construction of the fourth-century disputes as a monolithic “Arian controversy” cul</w:t>
      </w:r>
      <w:r w:rsidRPr="0025458E">
        <w:rPr>
          <w:lang w:val="en-GB"/>
        </w:rPr>
        <w:softHyphen/>
        <w:t xml:space="preserve">minated in the </w:t>
      </w:r>
      <w:r w:rsidRPr="0025458E">
        <w:rPr>
          <w:i/>
          <w:iCs/>
          <w:lang w:val="en-GB"/>
        </w:rPr>
        <w:t>De synodis Arimini et Seleuciae (c.</w:t>
      </w:r>
      <w:r w:rsidRPr="0025458E">
        <w:rPr>
          <w:lang w:val="en-GB"/>
        </w:rPr>
        <w:t xml:space="preserve"> 359—61). In this work, Athanasius denounced every theological statement he op</w:t>
      </w:r>
      <w:r w:rsidRPr="0025458E">
        <w:rPr>
          <w:lang w:val="en-GB"/>
        </w:rPr>
        <w:softHyphen/>
        <w:t xml:space="preserve">posed, from Arius’s </w:t>
      </w:r>
      <w:r w:rsidRPr="0025458E">
        <w:rPr>
          <w:i/>
          <w:iCs/>
          <w:lang w:val="en-GB"/>
        </w:rPr>
        <w:t>Thalia</w:t>
      </w:r>
      <w:r w:rsidRPr="0025458E">
        <w:rPr>
          <w:lang w:val="en-GB"/>
        </w:rPr>
        <w:t xml:space="preserve"> to the so-called “Dated Creed” pre</w:t>
      </w:r>
      <w:r w:rsidRPr="0025458E">
        <w:rPr>
          <w:lang w:val="en-GB"/>
        </w:rPr>
        <w:softHyphen/>
        <w:t>sented to the joint councils of Ariminum and Seleucia in 359,</w:t>
      </w:r>
      <w:r w:rsidRPr="0025458E">
        <w:rPr>
          <w:vertAlign w:val="superscript"/>
        </w:rPr>
        <w:footnoteReference w:id="26"/>
      </w:r>
      <w:r w:rsidRPr="0025458E">
        <w:rPr>
          <w:lang w:val="en-GB"/>
        </w:rPr>
        <w:t xml:space="preserve"> as products of a single “Arian” tradition. Athanasius condemned the numerous differences across the quoted texts as proof of hereti</w:t>
      </w:r>
      <w:r w:rsidRPr="0025458E">
        <w:rPr>
          <w:lang w:val="en-GB"/>
        </w:rPr>
        <w:softHyphen/>
        <w:t xml:space="preserve">cal inconsistency and deceit; these documents actually reveal the diversity of Eastern doctrinal views. Nevertheless, by the early 360s Athanasius’s long struggle was bearing fruit. There was strong support in the West for both Athanasius and the Nicene Creed, while in </w:t>
      </w:r>
      <w:r w:rsidRPr="0025458E">
        <w:rPr>
          <w:i/>
          <w:iCs/>
          <w:lang w:val="en-GB"/>
        </w:rPr>
        <w:t>De synodis Arimini et Seleuciae</w:t>
      </w:r>
      <w:r w:rsidRPr="0025458E">
        <w:rPr>
          <w:lang w:val="en-GB"/>
        </w:rPr>
        <w:t xml:space="preserve"> Athanasius pro</w:t>
      </w:r>
      <w:r w:rsidRPr="0025458E">
        <w:rPr>
          <w:lang w:val="en-GB"/>
        </w:rPr>
        <w:softHyphen/>
        <w:t xml:space="preserve">moted reconciliation with those Eastern bishops who largely shared the faith of Nicaea but distrusted the term </w:t>
      </w:r>
      <w:r w:rsidRPr="0025458E">
        <w:rPr>
          <w:i/>
          <w:iCs/>
          <w:lang w:val="en-GB"/>
        </w:rPr>
        <w:t>homoousios</w:t>
      </w:r>
      <w:r w:rsidRPr="0025458E">
        <w:rPr>
          <w:lang w:val="en-GB"/>
        </w:rPr>
        <w:t>. The final decade of Athanasius’s life saw his prestige as an orthodox champion progressively strengthen, even as the baton of theolog</w:t>
      </w:r>
      <w:r w:rsidRPr="0025458E">
        <w:rPr>
          <w:lang w:val="en-GB"/>
        </w:rPr>
        <w:softHyphen/>
        <w:t>ical advancement increasingly passed to the three Cappadocian</w:t>
      </w:r>
      <w:r w:rsidR="00DC02AB">
        <w:rPr>
          <w:lang w:val="en-GB"/>
        </w:rPr>
        <w:t xml:space="preserve"> </w:t>
      </w:r>
      <w:r w:rsidRPr="0025458E">
        <w:rPr>
          <w:lang w:val="en-GB"/>
        </w:rPr>
        <w:t>Fathers: Basil of Caesarea, Gregory of Nazianzus, and Gregory of Nyssa.</w:t>
      </w:r>
    </w:p>
    <w:p w14:paraId="454D1C65" w14:textId="77777777" w:rsidR="00DC02AB" w:rsidRDefault="0025458E" w:rsidP="00DC02AB">
      <w:pPr>
        <w:spacing w:after="0"/>
        <w:ind w:firstLine="708"/>
        <w:jc w:val="both"/>
        <w:rPr>
          <w:lang w:val="en-GB"/>
        </w:rPr>
      </w:pPr>
      <w:r w:rsidRPr="0025458E">
        <w:rPr>
          <w:lang w:val="en-GB"/>
        </w:rPr>
        <w:t>How can we explain Athanasius’s enduring success de</w:t>
      </w:r>
      <w:r w:rsidRPr="0025458E">
        <w:rPr>
          <w:lang w:val="en-GB"/>
        </w:rPr>
        <w:softHyphen/>
        <w:t>spite his years in exile and constantly shifting fortunes? His po</w:t>
      </w:r>
      <w:r w:rsidRPr="0025458E">
        <w:rPr>
          <w:lang w:val="en-GB"/>
        </w:rPr>
        <w:softHyphen/>
        <w:t>lemical rhetoric was highly effective, demonizing his opponents and demonstrating the dangers inherent in any doctrines that compromised the Son’s essential divinity. His appeal to the au</w:t>
      </w:r>
      <w:r w:rsidRPr="0025458E">
        <w:rPr>
          <w:lang w:val="en-GB"/>
        </w:rPr>
        <w:softHyphen/>
        <w:t>thority of the Council of Nicaea likewise proved critical, bring</w:t>
      </w:r>
      <w:r w:rsidRPr="0025458E">
        <w:rPr>
          <w:lang w:val="en-GB"/>
        </w:rPr>
        <w:softHyphen/>
        <w:t>ing the Nicene Creed to renewed prominence while defining how the council and the Creed should be understood. Both these arguments were rooted in the strength and clarity of Athanasius’s theology. He recognized from the beginning the fundamental principles at stake and their importance to every Christian be</w:t>
      </w:r>
      <w:r w:rsidRPr="0025458E">
        <w:rPr>
          <w:lang w:val="en-GB"/>
        </w:rPr>
        <w:softHyphen/>
        <w:t>liever, and across his long career his teachings remained remark</w:t>
      </w:r>
      <w:r w:rsidRPr="0025458E">
        <w:rPr>
          <w:lang w:val="en-GB"/>
        </w:rPr>
        <w:softHyphen/>
        <w:t xml:space="preserve">ably consistent. He did not possess the precise language to adopt the trinitarian formula popularized by the Cappadocian Fathers, “three </w:t>
      </w:r>
      <w:r w:rsidRPr="0025458E">
        <w:rPr>
          <w:i/>
          <w:iCs/>
          <w:lang w:val="en-GB"/>
        </w:rPr>
        <w:t>hypostases</w:t>
      </w:r>
      <w:r w:rsidRPr="0025458E">
        <w:rPr>
          <w:lang w:val="en-GB"/>
        </w:rPr>
        <w:t xml:space="preserve"> in one </w:t>
      </w:r>
      <w:r w:rsidRPr="0025458E">
        <w:rPr>
          <w:i/>
          <w:iCs/>
          <w:lang w:val="en-GB"/>
        </w:rPr>
        <w:t>ousia</w:t>
      </w:r>
      <w:r w:rsidRPr="0025458E">
        <w:rPr>
          <w:lang w:val="en-GB"/>
        </w:rPr>
        <w:t xml:space="preserve">,” and he did </w:t>
      </w:r>
      <w:r w:rsidRPr="0025458E">
        <w:rPr>
          <w:lang w:val="en-GB"/>
        </w:rPr>
        <w:lastRenderedPageBreak/>
        <w:t>not express Christ’s hu</w:t>
      </w:r>
      <w:r w:rsidRPr="0025458E">
        <w:rPr>
          <w:lang w:val="en-GB"/>
        </w:rPr>
        <w:softHyphen/>
        <w:t>man and divine natures as concisely as his great successor Cyril of Alexandria. Yet all these later theologians built to varying degrees upon the foundation he had laid.</w:t>
      </w:r>
      <w:r w:rsidRPr="0025458E">
        <w:rPr>
          <w:vertAlign w:val="superscript"/>
        </w:rPr>
        <w:footnoteReference w:id="27"/>
      </w:r>
    </w:p>
    <w:p w14:paraId="635CA493" w14:textId="77777777" w:rsidR="00DC02AB" w:rsidRDefault="0025458E" w:rsidP="00DC02AB">
      <w:pPr>
        <w:spacing w:after="0"/>
        <w:ind w:firstLine="708"/>
        <w:jc w:val="both"/>
        <w:rPr>
          <w:lang w:val="en-GB"/>
        </w:rPr>
      </w:pPr>
      <w:r w:rsidRPr="0025458E">
        <w:rPr>
          <w:lang w:val="en-GB"/>
        </w:rPr>
        <w:t>To understand fully Athanasius’s achievement, however, it is vital that we look beyond the confines of doctrinal debate. Athanasius’s conception of the divine Son shaped his entire ap</w:t>
      </w:r>
      <w:r w:rsidRPr="0025458E">
        <w:rPr>
          <w:lang w:val="en-GB"/>
        </w:rPr>
        <w:softHyphen/>
        <w:t>proach to the Christian life; the Incarnation secured human sal</w:t>
      </w:r>
      <w:r w:rsidRPr="0025458E">
        <w:rPr>
          <w:lang w:val="en-GB"/>
        </w:rPr>
        <w:softHyphen/>
        <w:t>vation in the world to come, but it also enabled earthly men and women to draw closer to God. This was particularly true for those who sought to imitate Christ’s virtues through asceticism, and Athanasius was a leading patron of the emerging ascetic movement.</w:t>
      </w:r>
      <w:r w:rsidRPr="0025458E">
        <w:rPr>
          <w:vertAlign w:val="superscript"/>
        </w:rPr>
        <w:footnoteReference w:id="28"/>
      </w:r>
      <w:r w:rsidRPr="0025458E">
        <w:rPr>
          <w:lang w:val="en-GB"/>
        </w:rPr>
        <w:t xml:space="preserve"> His </w:t>
      </w:r>
      <w:r w:rsidRPr="0025458E">
        <w:rPr>
          <w:i/>
          <w:iCs/>
          <w:lang w:val="en-GB"/>
        </w:rPr>
        <w:t>Life of St. Anthony</w:t>
      </w:r>
      <w:r w:rsidRPr="0025458E">
        <w:rPr>
          <w:lang w:val="en-GB"/>
        </w:rPr>
        <w:t xml:space="preserve"> depicts the famous hermit as a pattern of the lifestyle that the Incarnation had made possible, and the connection between faith and ascetic commitment is a recurring theme in Athanasius’s writings to monks and virgins. But this opportunity was not restricted to an ascetic elite. In the annual </w:t>
      </w:r>
      <w:r w:rsidRPr="0025458E">
        <w:rPr>
          <w:i/>
          <w:iCs/>
          <w:lang w:val="en-GB"/>
        </w:rPr>
        <w:t>Festal Letters</w:t>
      </w:r>
      <w:r w:rsidRPr="0025458E">
        <w:rPr>
          <w:lang w:val="en-GB"/>
        </w:rPr>
        <w:t xml:space="preserve"> that Athanasius circulated for Easter, he urged the lay congregations of Egypt and Libya to adopt ascetic</w:t>
      </w:r>
      <w:r w:rsidR="00DC02AB">
        <w:rPr>
          <w:lang w:val="en-GB"/>
        </w:rPr>
        <w:t xml:space="preserve"> </w:t>
      </w:r>
      <w:r w:rsidRPr="0025458E">
        <w:rPr>
          <w:lang w:val="en-GB"/>
        </w:rPr>
        <w:t>practices for the Easter festival as they gave thanks for the gift of salvation.</w:t>
      </w:r>
      <w:r w:rsidRPr="0025458E">
        <w:rPr>
          <w:vertAlign w:val="superscript"/>
        </w:rPr>
        <w:footnoteReference w:id="29"/>
      </w:r>
      <w:r w:rsidRPr="0025458E">
        <w:rPr>
          <w:lang w:val="en-GB"/>
        </w:rPr>
        <w:t xml:space="preserve"> These letters are our key source for Athanasius’s pastoral message, and they make almost no reference to “Arian</w:t>
      </w:r>
      <w:r w:rsidRPr="0025458E">
        <w:rPr>
          <w:lang w:val="en-GB"/>
        </w:rPr>
        <w:softHyphen/>
        <w:t>ism” or the ongoing controversies.</w:t>
      </w:r>
      <w:r w:rsidRPr="0025458E">
        <w:rPr>
          <w:vertAlign w:val="superscript"/>
        </w:rPr>
        <w:footnoteReference w:id="30"/>
      </w:r>
      <w:r w:rsidRPr="0025458E">
        <w:rPr>
          <w:lang w:val="en-GB"/>
        </w:rPr>
        <w:t xml:space="preserve"> Instead, Athanasius devoted his Easter epistles to moral exhortation and scriptural exegesis, summoning the Egyptian churches to unite in celebration of God’s love for humanity. Throughout his long and often dif</w:t>
      </w:r>
      <w:r w:rsidRPr="0025458E">
        <w:rPr>
          <w:lang w:val="en-GB"/>
        </w:rPr>
        <w:softHyphen/>
        <w:t>ficult career, Athanasius never lost sight of the practical needs of his congregations and why the theological questions mattered to ordinary Christian men and women. That dedication played a crucial role in securing his legacy.</w:t>
      </w:r>
    </w:p>
    <w:p w14:paraId="57EC329D" w14:textId="528F6D30" w:rsidR="0025458E" w:rsidRDefault="0025458E" w:rsidP="00DC02AB">
      <w:pPr>
        <w:spacing w:after="0"/>
        <w:ind w:firstLine="708"/>
        <w:jc w:val="both"/>
        <w:rPr>
          <w:lang w:val="en-GB"/>
        </w:rPr>
      </w:pPr>
      <w:r w:rsidRPr="0025458E">
        <w:rPr>
          <w:lang w:val="en-GB"/>
        </w:rPr>
        <w:t xml:space="preserve">When Gregory of Nazianzus delivered his </w:t>
      </w:r>
      <w:r w:rsidRPr="0025458E">
        <w:rPr>
          <w:i/>
          <w:iCs/>
          <w:lang w:val="en-GB"/>
        </w:rPr>
        <w:t>Oration on the Great Athanasius</w:t>
      </w:r>
      <w:r w:rsidRPr="0025458E">
        <w:rPr>
          <w:lang w:val="en-GB"/>
        </w:rPr>
        <w:t xml:space="preserve"> in 379/80, the Athanasian legend was already tak</w:t>
      </w:r>
      <w:r w:rsidRPr="0025458E">
        <w:rPr>
          <w:lang w:val="en-GB"/>
        </w:rPr>
        <w:softHyphen/>
        <w:t>ing shape. In both East and West, Athanasius’s vision of the “Arian Controversy” became the dominant narrative in histories of the fourth-century Church. His standing as an orthodox champion was acknowledged on all sides in the fifth-century christologi- cal debates, and subsequent generations recalled Athanasius as the original defender of the Nicene Creed with which his name was entwined.</w:t>
      </w:r>
      <w:r w:rsidRPr="0025458E">
        <w:rPr>
          <w:vertAlign w:val="superscript"/>
        </w:rPr>
        <w:footnoteReference w:id="31"/>
      </w:r>
      <w:r w:rsidRPr="0025458E">
        <w:rPr>
          <w:lang w:val="en-GB"/>
        </w:rPr>
        <w:t xml:space="preserve"> As we have seen, this legend dramatically simplifies the intricacies of Athanasius’s lifetime, and in doing so understates the scale of his contribution in defining and securing the orthodox faith. The reality was more complex, and so too was Athanasius’s achievement, even as we commemorate his success in remember</w:t>
      </w:r>
      <w:r w:rsidRPr="0025458E">
        <w:rPr>
          <w:lang w:val="en-GB"/>
        </w:rPr>
        <w:softHyphen/>
        <w:t>ing the 1700th anniversary of the Council of Nicaea.</w:t>
      </w:r>
      <w:r w:rsidRPr="0025458E">
        <w:rPr>
          <w:lang w:val="en-GB"/>
        </w:rPr>
        <w:tab/>
      </w:r>
    </w:p>
    <w:p w14:paraId="6BEC9B2E" w14:textId="77777777" w:rsidR="00DC02AB" w:rsidRPr="0025458E" w:rsidRDefault="00DC02AB" w:rsidP="00DC02AB">
      <w:pPr>
        <w:spacing w:after="0"/>
        <w:ind w:firstLine="708"/>
        <w:jc w:val="both"/>
        <w:rPr>
          <w:lang w:val="en-GB"/>
        </w:rPr>
      </w:pPr>
    </w:p>
    <w:p w14:paraId="6665A302" w14:textId="5FEC60F2" w:rsidR="0025458E" w:rsidRDefault="00F03C69" w:rsidP="00E7592C">
      <w:pPr>
        <w:spacing w:line="240" w:lineRule="auto"/>
        <w:ind w:firstLine="708"/>
        <w:jc w:val="both"/>
      </w:pPr>
      <w:r w:rsidRPr="00F03C69">
        <w:rPr>
          <w:b/>
          <w:bCs/>
        </w:rPr>
        <w:t xml:space="preserve">Nota o Autorze: </w:t>
      </w:r>
      <w:r w:rsidR="0025458E" w:rsidRPr="0025458E">
        <w:rPr>
          <w:b/>
          <w:bCs/>
        </w:rPr>
        <w:t>David M. Gwynn</w:t>
      </w:r>
      <w:r w:rsidR="0025458E" w:rsidRPr="0025458E">
        <w:t xml:space="preserve"> </w:t>
      </w:r>
      <w:r>
        <w:t xml:space="preserve">- </w:t>
      </w:r>
      <w:r w:rsidRPr="00F03C69">
        <w:t>wykładowc</w:t>
      </w:r>
      <w:r>
        <w:t>a</w:t>
      </w:r>
      <w:r w:rsidRPr="00F03C69">
        <w:t xml:space="preserve"> historii starożytnej i późnoantycznej na Royal Holloway University </w:t>
      </w:r>
      <w:r w:rsidR="003544D7">
        <w:t>w</w:t>
      </w:r>
      <w:r w:rsidRPr="00F03C69">
        <w:t xml:space="preserve"> Lond</w:t>
      </w:r>
      <w:r w:rsidR="003544D7">
        <w:t>ynie</w:t>
      </w:r>
      <w:r w:rsidRPr="00F03C69">
        <w:t>.</w:t>
      </w:r>
      <w:r w:rsidR="00EB77C3">
        <w:t xml:space="preserve"> </w:t>
      </w:r>
      <w:r w:rsidR="00577F05" w:rsidRPr="00577F05">
        <w:t xml:space="preserve">Po rozpoczęciu studiów akademickich w Nowej </w:t>
      </w:r>
      <w:r w:rsidR="00577F05" w:rsidRPr="00577F05">
        <w:lastRenderedPageBreak/>
        <w:t xml:space="preserve">Zelandii, gdzie zgłębiał historię starożytną i średniowieczną, spędził ostatnie dwie dekady na specjalizacji w późnym antyku – fascynującym okresie, który łączy świat klasyczny z wczesnym średniowieczem. </w:t>
      </w:r>
      <w:r w:rsidR="00577F05">
        <w:t xml:space="preserve">Ma doktorat z historii. </w:t>
      </w:r>
      <w:r w:rsidR="00577F05" w:rsidRPr="00577F05">
        <w:t>Jego badania, w różnorodny sposób, skupiały się na zrozumieniu, jak i dlaczego klasyczny świat przekształcił się w średniowieczne chrześcijaństwo. Analizował, jak rozprzestrzenienie chrześcijaństwa wpływało na Kościół oraz Cesarstwo Rzymskie, a także jak najazdy germańskie zmieniały oblicze Europy Zachodniej.</w:t>
      </w:r>
      <w:r w:rsidRPr="00F03C69">
        <w:t xml:space="preserve"> </w:t>
      </w:r>
    </w:p>
    <w:p w14:paraId="64924A0F" w14:textId="7B59CACA" w:rsidR="00E7592C" w:rsidRPr="00E7592C" w:rsidRDefault="00E7592C" w:rsidP="00E7592C">
      <w:pPr>
        <w:spacing w:after="0" w:line="240" w:lineRule="auto"/>
        <w:jc w:val="both"/>
        <w:rPr>
          <w:b/>
          <w:bCs/>
        </w:rPr>
      </w:pPr>
      <w:r w:rsidRPr="00E7592C">
        <w:rPr>
          <w:b/>
          <w:bCs/>
        </w:rPr>
        <w:t>Bibliografia:</w:t>
      </w:r>
    </w:p>
    <w:p w14:paraId="06ABCE3F" w14:textId="77777777" w:rsidR="0039001B" w:rsidRDefault="0039001B" w:rsidP="0039001B">
      <w:pPr>
        <w:spacing w:after="0" w:line="240" w:lineRule="auto"/>
        <w:ind w:left="1134" w:hanging="1134"/>
        <w:jc w:val="both"/>
        <w:rPr>
          <w:lang w:val="en-GB"/>
        </w:rPr>
      </w:pPr>
      <w:r w:rsidRPr="00E7592C">
        <w:rPr>
          <w:lang w:val="en-GB"/>
        </w:rPr>
        <w:t>Anatolios</w:t>
      </w:r>
      <w:r>
        <w:rPr>
          <w:lang w:val="en-GB"/>
        </w:rPr>
        <w:t xml:space="preserve"> K.</w:t>
      </w:r>
      <w:r w:rsidRPr="00E7592C">
        <w:rPr>
          <w:lang w:val="en-GB"/>
        </w:rPr>
        <w:t xml:space="preserve">, </w:t>
      </w:r>
      <w:r w:rsidRPr="00E7592C">
        <w:rPr>
          <w:i/>
          <w:iCs/>
          <w:lang w:val="en-GB"/>
        </w:rPr>
        <w:t>Athanasius</w:t>
      </w:r>
      <w:r>
        <w:rPr>
          <w:lang w:val="en-GB"/>
        </w:rPr>
        <w:t xml:space="preserve">, </w:t>
      </w:r>
      <w:r w:rsidRPr="00E7592C">
        <w:rPr>
          <w:lang w:val="en-GB"/>
        </w:rPr>
        <w:t>London: Routledge 2004</w:t>
      </w:r>
      <w:r>
        <w:rPr>
          <w:lang w:val="en-GB"/>
        </w:rPr>
        <w:t>.</w:t>
      </w:r>
    </w:p>
    <w:p w14:paraId="0813E9F5" w14:textId="77777777" w:rsidR="0039001B" w:rsidRDefault="0039001B" w:rsidP="0039001B">
      <w:pPr>
        <w:spacing w:after="0" w:line="240" w:lineRule="auto"/>
        <w:ind w:left="1134" w:hanging="1134"/>
        <w:jc w:val="both"/>
        <w:rPr>
          <w:lang w:val="en-GB"/>
        </w:rPr>
      </w:pPr>
      <w:r w:rsidRPr="00E7592C">
        <w:rPr>
          <w:lang w:val="en-GB"/>
        </w:rPr>
        <w:t>Anatolios</w:t>
      </w:r>
      <w:r>
        <w:rPr>
          <w:lang w:val="en-GB"/>
        </w:rPr>
        <w:t xml:space="preserve"> K.</w:t>
      </w:r>
      <w:r w:rsidRPr="00E7592C">
        <w:rPr>
          <w:lang w:val="en-GB"/>
        </w:rPr>
        <w:t xml:space="preserve">, </w:t>
      </w:r>
      <w:r w:rsidRPr="00E7592C">
        <w:rPr>
          <w:i/>
          <w:iCs/>
          <w:lang w:val="en-GB"/>
        </w:rPr>
        <w:t>Athanasius: The Coherence of His Thought</w:t>
      </w:r>
      <w:r>
        <w:rPr>
          <w:lang w:val="en-GB"/>
        </w:rPr>
        <w:t xml:space="preserve">, </w:t>
      </w:r>
      <w:r w:rsidRPr="00E7592C">
        <w:rPr>
          <w:lang w:val="en-GB"/>
        </w:rPr>
        <w:t>Lon</w:t>
      </w:r>
      <w:r w:rsidRPr="00E7592C">
        <w:rPr>
          <w:lang w:val="en-GB"/>
        </w:rPr>
        <w:softHyphen/>
        <w:t>don: Routledge 1998</w:t>
      </w:r>
      <w:r>
        <w:rPr>
          <w:lang w:val="en-GB"/>
        </w:rPr>
        <w:t>.</w:t>
      </w:r>
    </w:p>
    <w:p w14:paraId="7F030FC7" w14:textId="77777777" w:rsidR="0039001B" w:rsidRPr="00E7592C" w:rsidRDefault="0039001B" w:rsidP="0039001B">
      <w:pPr>
        <w:spacing w:after="0" w:line="240" w:lineRule="auto"/>
        <w:ind w:left="1134" w:hanging="1134"/>
        <w:jc w:val="both"/>
        <w:rPr>
          <w:lang w:val="en-GB"/>
        </w:rPr>
      </w:pPr>
      <w:r w:rsidRPr="00E7592C">
        <w:rPr>
          <w:lang w:val="en-GB"/>
        </w:rPr>
        <w:t>Anatolios</w:t>
      </w:r>
      <w:r>
        <w:rPr>
          <w:lang w:val="en-GB"/>
        </w:rPr>
        <w:t xml:space="preserve"> K.</w:t>
      </w:r>
      <w:r w:rsidRPr="00E7592C">
        <w:rPr>
          <w:lang w:val="en-GB"/>
        </w:rPr>
        <w:t xml:space="preserve">, </w:t>
      </w:r>
      <w:r w:rsidRPr="00E7592C">
        <w:rPr>
          <w:i/>
          <w:iCs/>
          <w:lang w:val="en-GB"/>
        </w:rPr>
        <w:t>Retrieving Nicaea: The Development and Meaning of Trinitarian Doctrine</w:t>
      </w:r>
      <w:r>
        <w:rPr>
          <w:lang w:val="en-GB"/>
        </w:rPr>
        <w:t xml:space="preserve">, </w:t>
      </w:r>
      <w:r w:rsidRPr="00E7592C">
        <w:rPr>
          <w:lang w:val="en-GB"/>
        </w:rPr>
        <w:t>Grand Rapids: Baker Academic 2011.</w:t>
      </w:r>
    </w:p>
    <w:p w14:paraId="338132D7" w14:textId="77777777" w:rsidR="0039001B" w:rsidRPr="0039001B" w:rsidRDefault="0039001B" w:rsidP="0039001B">
      <w:pPr>
        <w:spacing w:after="0" w:line="240" w:lineRule="auto"/>
        <w:ind w:left="1134" w:hanging="1134"/>
        <w:jc w:val="both"/>
        <w:rPr>
          <w:lang w:val="en-GB"/>
        </w:rPr>
      </w:pPr>
      <w:r w:rsidRPr="0039001B">
        <w:rPr>
          <w:lang w:val="en-GB"/>
        </w:rPr>
        <w:t xml:space="preserve">Athanasius, </w:t>
      </w:r>
      <w:r w:rsidRPr="0039001B">
        <w:rPr>
          <w:i/>
          <w:iCs/>
          <w:lang w:val="en-GB"/>
        </w:rPr>
        <w:t>De decretis Nicaenae synodi</w:t>
      </w:r>
      <w:r w:rsidRPr="0039001B">
        <w:rPr>
          <w:lang w:val="en-GB"/>
        </w:rPr>
        <w:t>.</w:t>
      </w:r>
    </w:p>
    <w:p w14:paraId="7E882B28" w14:textId="77777777" w:rsidR="0039001B" w:rsidRPr="0039001B" w:rsidRDefault="0039001B" w:rsidP="0039001B">
      <w:pPr>
        <w:spacing w:after="0" w:line="240" w:lineRule="auto"/>
        <w:ind w:left="1134" w:hanging="1134"/>
        <w:jc w:val="both"/>
        <w:rPr>
          <w:lang w:val="en-GB"/>
        </w:rPr>
      </w:pPr>
      <w:r w:rsidRPr="0039001B">
        <w:rPr>
          <w:lang w:val="en-GB"/>
        </w:rPr>
        <w:t xml:space="preserve">Athanasius, </w:t>
      </w:r>
      <w:r w:rsidRPr="0039001B">
        <w:rPr>
          <w:i/>
          <w:iCs/>
          <w:lang w:val="en-GB"/>
        </w:rPr>
        <w:t>De Incarnatione</w:t>
      </w:r>
      <w:r w:rsidRPr="0039001B">
        <w:rPr>
          <w:lang w:val="en-GB"/>
        </w:rPr>
        <w:t xml:space="preserve"> 54. </w:t>
      </w:r>
    </w:p>
    <w:p w14:paraId="48ECA18E" w14:textId="77777777" w:rsidR="0039001B" w:rsidRPr="00E7592C" w:rsidRDefault="0039001B" w:rsidP="0039001B">
      <w:pPr>
        <w:spacing w:after="0" w:line="240" w:lineRule="auto"/>
        <w:ind w:left="1134" w:hanging="1134"/>
        <w:jc w:val="both"/>
        <w:rPr>
          <w:lang w:val="en-GB"/>
        </w:rPr>
      </w:pPr>
      <w:r w:rsidRPr="00E7592C">
        <w:rPr>
          <w:lang w:val="en-GB"/>
        </w:rPr>
        <w:t xml:space="preserve">Athanasius, </w:t>
      </w:r>
      <w:r w:rsidRPr="00E7592C">
        <w:rPr>
          <w:i/>
          <w:iCs/>
          <w:lang w:val="en-GB"/>
        </w:rPr>
        <w:t>Festal Letter</w:t>
      </w:r>
      <w:r w:rsidRPr="00E7592C">
        <w:rPr>
          <w:lang w:val="en-GB"/>
        </w:rPr>
        <w:t xml:space="preserve"> 6.28.</w:t>
      </w:r>
    </w:p>
    <w:p w14:paraId="38FEA086" w14:textId="77777777" w:rsidR="0039001B" w:rsidRDefault="0039001B" w:rsidP="0039001B">
      <w:pPr>
        <w:spacing w:after="0" w:line="240" w:lineRule="auto"/>
        <w:ind w:left="1134" w:hanging="1134"/>
        <w:jc w:val="both"/>
        <w:rPr>
          <w:lang w:val="en-GB"/>
        </w:rPr>
      </w:pPr>
      <w:r w:rsidRPr="00E7592C">
        <w:rPr>
          <w:lang w:val="en-GB"/>
        </w:rPr>
        <w:t xml:space="preserve">Athanasius, </w:t>
      </w:r>
      <w:r w:rsidRPr="00E7592C">
        <w:rPr>
          <w:i/>
          <w:iCs/>
          <w:lang w:val="en-GB"/>
        </w:rPr>
        <w:t>Letters to Serapion on the Holy Spirit</w:t>
      </w:r>
      <w:r w:rsidRPr="00E7592C">
        <w:rPr>
          <w:lang w:val="en-GB"/>
        </w:rPr>
        <w:t xml:space="preserve"> (c. 357-58). </w:t>
      </w:r>
    </w:p>
    <w:p w14:paraId="1B6109A7" w14:textId="77777777" w:rsidR="0039001B" w:rsidRDefault="0039001B" w:rsidP="0039001B">
      <w:pPr>
        <w:spacing w:after="0" w:line="240" w:lineRule="auto"/>
        <w:ind w:left="1134" w:hanging="1134"/>
        <w:jc w:val="both"/>
        <w:rPr>
          <w:lang w:val="en-GB"/>
        </w:rPr>
      </w:pPr>
      <w:r w:rsidRPr="0025458E">
        <w:rPr>
          <w:lang w:val="en-GB"/>
        </w:rPr>
        <w:t>Atha</w:t>
      </w:r>
      <w:r w:rsidRPr="0025458E">
        <w:rPr>
          <w:lang w:val="en-GB"/>
        </w:rPr>
        <w:softHyphen/>
        <w:t>nasius</w:t>
      </w:r>
      <w:r>
        <w:rPr>
          <w:lang w:val="en-GB"/>
        </w:rPr>
        <w:t xml:space="preserve">, </w:t>
      </w:r>
      <w:r w:rsidRPr="00E7592C">
        <w:rPr>
          <w:i/>
          <w:iCs/>
          <w:lang w:val="en-GB"/>
        </w:rPr>
        <w:t>Orationes contra Arianos</w:t>
      </w:r>
      <w:r w:rsidRPr="00E7592C">
        <w:rPr>
          <w:lang w:val="en-GB"/>
        </w:rPr>
        <w:t xml:space="preserve"> 1.37—45</w:t>
      </w:r>
      <w:r>
        <w:rPr>
          <w:lang w:val="en-GB"/>
        </w:rPr>
        <w:t>.</w:t>
      </w:r>
    </w:p>
    <w:p w14:paraId="74BBFE64" w14:textId="77777777" w:rsidR="0039001B" w:rsidRDefault="0039001B" w:rsidP="0039001B">
      <w:pPr>
        <w:spacing w:after="0" w:line="240" w:lineRule="auto"/>
        <w:ind w:left="1134" w:hanging="1134"/>
        <w:jc w:val="both"/>
        <w:rPr>
          <w:i/>
          <w:iCs/>
          <w:lang w:val="en-GB"/>
        </w:rPr>
      </w:pPr>
      <w:r w:rsidRPr="0025458E">
        <w:rPr>
          <w:lang w:val="en-GB"/>
        </w:rPr>
        <w:t>Atha</w:t>
      </w:r>
      <w:r w:rsidRPr="0025458E">
        <w:rPr>
          <w:lang w:val="en-GB"/>
        </w:rPr>
        <w:softHyphen/>
        <w:t>nasius</w:t>
      </w:r>
      <w:r>
        <w:rPr>
          <w:lang w:val="en-GB"/>
        </w:rPr>
        <w:t xml:space="preserve">, </w:t>
      </w:r>
      <w:r w:rsidRPr="00E7592C">
        <w:rPr>
          <w:i/>
          <w:iCs/>
          <w:lang w:val="en-GB"/>
        </w:rPr>
        <w:t>Orationes</w:t>
      </w:r>
      <w:r>
        <w:rPr>
          <w:i/>
          <w:iCs/>
          <w:lang w:val="en-GB"/>
        </w:rPr>
        <w:t>.</w:t>
      </w:r>
    </w:p>
    <w:p w14:paraId="6B1B4167" w14:textId="77777777" w:rsidR="0039001B" w:rsidRPr="00E7592C" w:rsidRDefault="0039001B" w:rsidP="0039001B">
      <w:pPr>
        <w:spacing w:after="0" w:line="240" w:lineRule="auto"/>
        <w:ind w:left="1134" w:hanging="1134"/>
        <w:jc w:val="both"/>
        <w:rPr>
          <w:lang w:val="en-GB"/>
        </w:rPr>
      </w:pPr>
      <w:r w:rsidRPr="00E7592C">
        <w:rPr>
          <w:lang w:val="en-GB"/>
        </w:rPr>
        <w:t>Athanasius</w:t>
      </w:r>
      <w:r>
        <w:rPr>
          <w:lang w:val="en-GB"/>
        </w:rPr>
        <w:t xml:space="preserve">, </w:t>
      </w:r>
      <w:r w:rsidRPr="00E7592C">
        <w:rPr>
          <w:i/>
          <w:iCs/>
          <w:lang w:val="en-GB"/>
        </w:rPr>
        <w:t>The Festal Letters of Athanasius of Alexandria, with the Festal Index and the Historia Acephala</w:t>
      </w:r>
      <w:r w:rsidRPr="00E7592C">
        <w:rPr>
          <w:lang w:val="en-GB"/>
        </w:rPr>
        <w:t>, Liverpool, UK: Liverpool University Press 2022.</w:t>
      </w:r>
    </w:p>
    <w:p w14:paraId="0FA90F05" w14:textId="77777777" w:rsidR="0039001B" w:rsidRPr="00E7592C" w:rsidRDefault="0039001B" w:rsidP="0039001B">
      <w:pPr>
        <w:spacing w:after="0" w:line="240" w:lineRule="auto"/>
        <w:ind w:left="1134" w:hanging="1134"/>
        <w:jc w:val="both"/>
        <w:rPr>
          <w:lang w:val="en-GB"/>
        </w:rPr>
      </w:pPr>
      <w:r w:rsidRPr="00E7592C">
        <w:rPr>
          <w:lang w:val="en-GB"/>
        </w:rPr>
        <w:t xml:space="preserve">Athansius, </w:t>
      </w:r>
      <w:r w:rsidRPr="00E7592C">
        <w:rPr>
          <w:i/>
          <w:iCs/>
          <w:lang w:val="en-GB"/>
        </w:rPr>
        <w:t>Apologia contra Arianos</w:t>
      </w:r>
      <w:r w:rsidRPr="00E7592C">
        <w:rPr>
          <w:lang w:val="en-GB"/>
        </w:rPr>
        <w:t xml:space="preserve"> 85.</w:t>
      </w:r>
    </w:p>
    <w:p w14:paraId="63B1FD5E" w14:textId="77777777" w:rsidR="0039001B" w:rsidRPr="00E7592C" w:rsidRDefault="0039001B" w:rsidP="0039001B">
      <w:pPr>
        <w:spacing w:after="0" w:line="240" w:lineRule="auto"/>
        <w:ind w:left="1134" w:hanging="1134"/>
        <w:jc w:val="both"/>
        <w:rPr>
          <w:lang w:val="en-GB"/>
        </w:rPr>
      </w:pPr>
      <w:r w:rsidRPr="00E7592C">
        <w:rPr>
          <w:lang w:val="en-GB"/>
        </w:rPr>
        <w:t>Ayres</w:t>
      </w:r>
      <w:r>
        <w:rPr>
          <w:lang w:val="en-GB"/>
        </w:rPr>
        <w:t xml:space="preserve"> L.</w:t>
      </w:r>
      <w:r w:rsidRPr="00E7592C">
        <w:rPr>
          <w:lang w:val="en-GB"/>
        </w:rPr>
        <w:t xml:space="preserve">, </w:t>
      </w:r>
      <w:r w:rsidRPr="00E7592C">
        <w:rPr>
          <w:i/>
          <w:iCs/>
          <w:lang w:val="en-GB"/>
        </w:rPr>
        <w:t>Ni</w:t>
      </w:r>
      <w:r w:rsidRPr="00E7592C">
        <w:rPr>
          <w:i/>
          <w:iCs/>
          <w:lang w:val="en-GB"/>
        </w:rPr>
        <w:softHyphen/>
        <w:t>caea and Its Legacy: An Approach to Fourth-Century Trinitarian Theology</w:t>
      </w:r>
      <w:r>
        <w:rPr>
          <w:lang w:val="en-GB"/>
        </w:rPr>
        <w:t xml:space="preserve">, </w:t>
      </w:r>
      <w:r w:rsidRPr="00E7592C">
        <w:rPr>
          <w:lang w:val="en-GB"/>
        </w:rPr>
        <w:t>Oxford: Oxford University Press 2004.</w:t>
      </w:r>
    </w:p>
    <w:p w14:paraId="3E51F516" w14:textId="77777777" w:rsidR="0039001B" w:rsidRPr="0021705C" w:rsidRDefault="0039001B" w:rsidP="00F35A6C">
      <w:pPr>
        <w:spacing w:after="0" w:line="240" w:lineRule="auto"/>
        <w:ind w:left="1134" w:hanging="1134"/>
        <w:jc w:val="both"/>
        <w:rPr>
          <w:lang w:val="en-GB"/>
        </w:rPr>
      </w:pPr>
      <w:r w:rsidRPr="0021705C">
        <w:rPr>
          <w:lang w:val="en-GB"/>
        </w:rPr>
        <w:t xml:space="preserve">Barnes T.B., </w:t>
      </w:r>
      <w:r w:rsidRPr="0021705C">
        <w:rPr>
          <w:i/>
          <w:iCs/>
          <w:lang w:val="en-GB"/>
        </w:rPr>
        <w:t>Athanasius and Constantius: Theology and Politics in the Constantinian Empire</w:t>
      </w:r>
      <w:r w:rsidRPr="0021705C">
        <w:rPr>
          <w:lang w:val="en-GB"/>
        </w:rPr>
        <w:t>, Cambridge: Harvard University Press 1993.</w:t>
      </w:r>
    </w:p>
    <w:p w14:paraId="69342315" w14:textId="77777777" w:rsidR="0039001B" w:rsidRPr="00E7592C" w:rsidRDefault="0039001B" w:rsidP="0039001B">
      <w:pPr>
        <w:spacing w:after="0" w:line="240" w:lineRule="auto"/>
        <w:ind w:left="1134" w:hanging="1134"/>
        <w:jc w:val="both"/>
        <w:rPr>
          <w:lang w:val="en-GB"/>
        </w:rPr>
      </w:pPr>
      <w:r w:rsidRPr="00E7592C">
        <w:rPr>
          <w:lang w:val="en-GB"/>
        </w:rPr>
        <w:t>Brakke</w:t>
      </w:r>
      <w:r>
        <w:rPr>
          <w:lang w:val="en-GB"/>
        </w:rPr>
        <w:t xml:space="preserve"> D.</w:t>
      </w:r>
      <w:r w:rsidRPr="00E7592C">
        <w:rPr>
          <w:lang w:val="en-GB"/>
        </w:rPr>
        <w:t xml:space="preserve">, </w:t>
      </w:r>
      <w:r w:rsidRPr="00E7592C">
        <w:rPr>
          <w:i/>
          <w:iCs/>
          <w:lang w:val="en-GB"/>
        </w:rPr>
        <w:t>Athanasius and the Politics of Asceticism</w:t>
      </w:r>
      <w:r>
        <w:rPr>
          <w:lang w:val="en-GB"/>
        </w:rPr>
        <w:t xml:space="preserve">, </w:t>
      </w:r>
      <w:r w:rsidRPr="00E7592C">
        <w:rPr>
          <w:lang w:val="en-GB"/>
        </w:rPr>
        <w:t>Oxford: Clar</w:t>
      </w:r>
      <w:r w:rsidRPr="00E7592C">
        <w:rPr>
          <w:lang w:val="en-GB"/>
        </w:rPr>
        <w:softHyphen/>
        <w:t>endon Press 1995.</w:t>
      </w:r>
    </w:p>
    <w:p w14:paraId="1032D185" w14:textId="77777777" w:rsidR="0039001B" w:rsidRDefault="0039001B" w:rsidP="0039001B">
      <w:pPr>
        <w:spacing w:after="0" w:line="240" w:lineRule="auto"/>
        <w:ind w:left="1134" w:hanging="1134"/>
        <w:jc w:val="both"/>
        <w:rPr>
          <w:lang w:val="de-DE"/>
        </w:rPr>
      </w:pPr>
      <w:r w:rsidRPr="00177FB5">
        <w:rPr>
          <w:lang w:val="de-DE"/>
        </w:rPr>
        <w:t>Brennecke</w:t>
      </w:r>
      <w:r>
        <w:rPr>
          <w:lang w:val="de-DE"/>
        </w:rPr>
        <w:t xml:space="preserve"> </w:t>
      </w:r>
      <w:r w:rsidRPr="00177FB5">
        <w:rPr>
          <w:lang w:val="de-DE"/>
        </w:rPr>
        <w:t>H.C., Heil U., Stockhausen</w:t>
      </w:r>
      <w:r>
        <w:rPr>
          <w:lang w:val="de-DE"/>
        </w:rPr>
        <w:t xml:space="preserve"> </w:t>
      </w:r>
      <w:r w:rsidRPr="00177FB5">
        <w:rPr>
          <w:lang w:val="de-DE"/>
        </w:rPr>
        <w:t>A. von, Wintjes</w:t>
      </w:r>
      <w:r>
        <w:rPr>
          <w:lang w:val="de-DE"/>
        </w:rPr>
        <w:t xml:space="preserve"> </w:t>
      </w:r>
      <w:r w:rsidRPr="00177FB5">
        <w:rPr>
          <w:lang w:val="de-DE"/>
        </w:rPr>
        <w:t xml:space="preserve">A. </w:t>
      </w:r>
      <w:r>
        <w:rPr>
          <w:lang w:val="de-DE"/>
        </w:rPr>
        <w:t>(red</w:t>
      </w:r>
      <w:r w:rsidRPr="00177FB5">
        <w:rPr>
          <w:lang w:val="de-DE"/>
        </w:rPr>
        <w:t>.</w:t>
      </w:r>
      <w:r>
        <w:rPr>
          <w:lang w:val="de-DE"/>
        </w:rPr>
        <w:t>)</w:t>
      </w:r>
      <w:r w:rsidRPr="00177FB5">
        <w:rPr>
          <w:lang w:val="de-DE"/>
        </w:rPr>
        <w:t xml:space="preserve">, </w:t>
      </w:r>
      <w:r w:rsidRPr="00177FB5">
        <w:rPr>
          <w:i/>
          <w:iCs/>
          <w:lang w:val="de-DE"/>
        </w:rPr>
        <w:t xml:space="preserve">Athanasius. </w:t>
      </w:r>
      <w:r w:rsidRPr="00E7592C">
        <w:rPr>
          <w:i/>
          <w:iCs/>
          <w:lang w:val="de-DE"/>
        </w:rPr>
        <w:t>Werke</w:t>
      </w:r>
      <w:r w:rsidRPr="00E7592C">
        <w:rPr>
          <w:lang w:val="de-DE"/>
        </w:rPr>
        <w:t xml:space="preserve">, vol. 3, pt. 1: </w:t>
      </w:r>
      <w:r w:rsidRPr="00E7592C">
        <w:rPr>
          <w:i/>
          <w:iCs/>
          <w:lang w:val="de-DE"/>
        </w:rPr>
        <w:t>Dokumente zur Geschichte des arianischen Streites</w:t>
      </w:r>
      <w:r w:rsidRPr="00E7592C">
        <w:rPr>
          <w:lang w:val="de-DE"/>
        </w:rPr>
        <w:t xml:space="preserve">, suppl.: </w:t>
      </w:r>
      <w:r w:rsidRPr="00E7592C">
        <w:rPr>
          <w:i/>
          <w:iCs/>
          <w:lang w:val="de-DE"/>
        </w:rPr>
        <w:t>Bis zur Ekthesis Makrostichos</w:t>
      </w:r>
      <w:r>
        <w:rPr>
          <w:lang w:val="de-DE"/>
        </w:rPr>
        <w:t xml:space="preserve">, </w:t>
      </w:r>
      <w:r w:rsidRPr="00E7592C">
        <w:rPr>
          <w:lang w:val="de-DE"/>
        </w:rPr>
        <w:t xml:space="preserve">Berlin: De Gruyter 2007. </w:t>
      </w:r>
    </w:p>
    <w:p w14:paraId="089C9C95" w14:textId="77777777" w:rsidR="0039001B" w:rsidRPr="00E7592C" w:rsidRDefault="0039001B" w:rsidP="0039001B">
      <w:pPr>
        <w:spacing w:after="0" w:line="240" w:lineRule="auto"/>
        <w:ind w:left="1134" w:hanging="1134"/>
        <w:jc w:val="both"/>
        <w:rPr>
          <w:lang w:val="en-GB"/>
        </w:rPr>
      </w:pPr>
      <w:r w:rsidRPr="00E7592C">
        <w:rPr>
          <w:lang w:val="en-GB"/>
        </w:rPr>
        <w:t>Ernest</w:t>
      </w:r>
      <w:r>
        <w:rPr>
          <w:lang w:val="en-GB"/>
        </w:rPr>
        <w:t xml:space="preserve"> J.D.</w:t>
      </w:r>
      <w:r w:rsidRPr="00E7592C">
        <w:rPr>
          <w:lang w:val="en-GB"/>
        </w:rPr>
        <w:t xml:space="preserve">, </w:t>
      </w:r>
      <w:r w:rsidRPr="00E7592C">
        <w:rPr>
          <w:i/>
          <w:iCs/>
          <w:lang w:val="en-GB"/>
        </w:rPr>
        <w:t>The Bible in Athanasius of Alexandria</w:t>
      </w:r>
      <w:r>
        <w:rPr>
          <w:lang w:val="en-GB"/>
        </w:rPr>
        <w:t xml:space="preserve">, </w:t>
      </w:r>
      <w:r w:rsidRPr="00E7592C">
        <w:rPr>
          <w:lang w:val="en-GB"/>
        </w:rPr>
        <w:t>Leiden, Netherlands: Brill 2004.</w:t>
      </w:r>
    </w:p>
    <w:p w14:paraId="7B2FBB9E" w14:textId="77777777" w:rsidR="0039001B" w:rsidRPr="005E3B4A" w:rsidRDefault="0039001B" w:rsidP="00F35A6C">
      <w:pPr>
        <w:spacing w:after="0" w:line="240" w:lineRule="auto"/>
        <w:ind w:left="1134" w:hanging="1134"/>
        <w:jc w:val="both"/>
        <w:rPr>
          <w:lang w:val="de-DE"/>
        </w:rPr>
      </w:pPr>
      <w:r w:rsidRPr="005E3B4A">
        <w:rPr>
          <w:lang w:val="de-DE"/>
        </w:rPr>
        <w:t xml:space="preserve">Gemeinhardt P. (red.), </w:t>
      </w:r>
      <w:r w:rsidRPr="005E3B4A">
        <w:rPr>
          <w:i/>
          <w:iCs/>
          <w:lang w:val="de-DE"/>
        </w:rPr>
        <w:t>Athanasius Handbuch</w:t>
      </w:r>
      <w:r w:rsidRPr="005E3B4A">
        <w:rPr>
          <w:lang w:val="de-DE"/>
        </w:rPr>
        <w:t>, Tübingen:</w:t>
      </w:r>
      <w:r w:rsidRPr="005E3B4A">
        <w:rPr>
          <w:i/>
          <w:iCs/>
          <w:lang w:val="de-DE"/>
        </w:rPr>
        <w:t xml:space="preserve"> </w:t>
      </w:r>
      <w:r w:rsidRPr="005E3B4A">
        <w:rPr>
          <w:lang w:val="de-DE"/>
        </w:rPr>
        <w:t>Mohr Siebeck 201.</w:t>
      </w:r>
    </w:p>
    <w:p w14:paraId="713DA524" w14:textId="77777777" w:rsidR="0039001B" w:rsidRDefault="0039001B" w:rsidP="0039001B">
      <w:pPr>
        <w:spacing w:after="0" w:line="240" w:lineRule="auto"/>
        <w:ind w:left="1134" w:hanging="1134"/>
        <w:jc w:val="both"/>
        <w:rPr>
          <w:lang w:val="de-DE"/>
        </w:rPr>
      </w:pPr>
      <w:r w:rsidRPr="00510826">
        <w:rPr>
          <w:lang w:val="de-DE"/>
        </w:rPr>
        <w:t xml:space="preserve">Graumann </w:t>
      </w:r>
      <w:r>
        <w:rPr>
          <w:lang w:val="de-DE"/>
        </w:rPr>
        <w:t>T.</w:t>
      </w:r>
      <w:r w:rsidRPr="00510826">
        <w:rPr>
          <w:lang w:val="de-DE"/>
        </w:rPr>
        <w:t xml:space="preserve">, </w:t>
      </w:r>
      <w:r w:rsidRPr="00510826">
        <w:rPr>
          <w:i/>
          <w:iCs/>
          <w:lang w:val="de-DE"/>
        </w:rPr>
        <w:t>Die Kirche der Vater: Vatertheolcgie und Vaterbeweis in den Kirchen des Ostens bis zum Konzil von Ephesus (431)</w:t>
      </w:r>
      <w:r>
        <w:rPr>
          <w:lang w:val="de-DE"/>
        </w:rPr>
        <w:t xml:space="preserve">, </w:t>
      </w:r>
      <w:r w:rsidRPr="00510826">
        <w:rPr>
          <w:lang w:val="de-DE"/>
        </w:rPr>
        <w:t>T</w:t>
      </w:r>
      <w:r>
        <w:rPr>
          <w:lang w:val="de-DE"/>
        </w:rPr>
        <w:t>ü</w:t>
      </w:r>
      <w:r w:rsidRPr="00510826">
        <w:rPr>
          <w:lang w:val="de-DE"/>
        </w:rPr>
        <w:t>bingen: Mohr Siebeck 2002</w:t>
      </w:r>
      <w:r>
        <w:rPr>
          <w:lang w:val="de-DE"/>
        </w:rPr>
        <w:t>.</w:t>
      </w:r>
    </w:p>
    <w:p w14:paraId="64F542F2" w14:textId="77777777" w:rsidR="0039001B" w:rsidRPr="00E7592C" w:rsidRDefault="0039001B" w:rsidP="0039001B">
      <w:pPr>
        <w:spacing w:after="0" w:line="240" w:lineRule="auto"/>
        <w:ind w:left="1134" w:hanging="1134"/>
        <w:jc w:val="both"/>
        <w:rPr>
          <w:lang w:val="en-GB"/>
        </w:rPr>
      </w:pPr>
      <w:r w:rsidRPr="00E7592C">
        <w:rPr>
          <w:lang w:val="en-GB"/>
        </w:rPr>
        <w:t xml:space="preserve">Gregg </w:t>
      </w:r>
      <w:r>
        <w:rPr>
          <w:lang w:val="en-GB"/>
        </w:rPr>
        <w:t xml:space="preserve">R.C., </w:t>
      </w:r>
      <w:r w:rsidRPr="00E7592C">
        <w:rPr>
          <w:lang w:val="en-GB"/>
        </w:rPr>
        <w:t>Groh</w:t>
      </w:r>
      <w:r>
        <w:rPr>
          <w:lang w:val="en-GB"/>
        </w:rPr>
        <w:t xml:space="preserve"> D.E.</w:t>
      </w:r>
      <w:r w:rsidRPr="00E7592C">
        <w:rPr>
          <w:lang w:val="en-GB"/>
        </w:rPr>
        <w:t xml:space="preserve">, </w:t>
      </w:r>
      <w:r w:rsidRPr="00E7592C">
        <w:rPr>
          <w:i/>
          <w:iCs/>
          <w:lang w:val="en-GB"/>
        </w:rPr>
        <w:t>Early Arianism—A View of Salvation</w:t>
      </w:r>
      <w:r>
        <w:rPr>
          <w:lang w:val="en-GB"/>
        </w:rPr>
        <w:t xml:space="preserve">, </w:t>
      </w:r>
      <w:r w:rsidRPr="00E7592C">
        <w:rPr>
          <w:lang w:val="en-GB"/>
        </w:rPr>
        <w:t>Philadelphia: Fortress Press 1981.</w:t>
      </w:r>
    </w:p>
    <w:p w14:paraId="30163B45" w14:textId="77777777" w:rsidR="0039001B" w:rsidRPr="0039001B" w:rsidRDefault="0039001B" w:rsidP="00F35A6C">
      <w:pPr>
        <w:spacing w:after="0" w:line="240" w:lineRule="auto"/>
        <w:ind w:left="1134" w:hanging="1134"/>
        <w:jc w:val="both"/>
        <w:rPr>
          <w:lang w:val="en-GB"/>
        </w:rPr>
      </w:pPr>
      <w:r w:rsidRPr="0039001B">
        <w:rPr>
          <w:lang w:val="en-GB"/>
        </w:rPr>
        <w:t xml:space="preserve">Gregory of Nazianzus, </w:t>
      </w:r>
      <w:r w:rsidRPr="0039001B">
        <w:rPr>
          <w:i/>
          <w:iCs/>
          <w:lang w:val="en-GB"/>
        </w:rPr>
        <w:t>Oration 21</w:t>
      </w:r>
      <w:r w:rsidRPr="0039001B">
        <w:rPr>
          <w:lang w:val="en-GB"/>
        </w:rPr>
        <w:t>.</w:t>
      </w:r>
    </w:p>
    <w:p w14:paraId="5FEC9B7C" w14:textId="77777777" w:rsidR="0039001B" w:rsidRPr="0021705C" w:rsidRDefault="0039001B" w:rsidP="00F35A6C">
      <w:pPr>
        <w:spacing w:after="0" w:line="240" w:lineRule="auto"/>
        <w:ind w:left="1134" w:hanging="1134"/>
        <w:jc w:val="both"/>
        <w:rPr>
          <w:lang w:val="en-GB"/>
        </w:rPr>
      </w:pPr>
      <w:r w:rsidRPr="0021705C">
        <w:rPr>
          <w:lang w:val="en-GB"/>
        </w:rPr>
        <w:t>Gwynn</w:t>
      </w:r>
      <w:r>
        <w:rPr>
          <w:lang w:val="en-GB"/>
        </w:rPr>
        <w:t xml:space="preserve"> D.M.</w:t>
      </w:r>
      <w:r w:rsidRPr="0021705C">
        <w:rPr>
          <w:lang w:val="en-GB"/>
        </w:rPr>
        <w:t xml:space="preserve">, </w:t>
      </w:r>
      <w:r w:rsidRPr="0021705C">
        <w:rPr>
          <w:i/>
          <w:iCs/>
          <w:lang w:val="en-GB"/>
        </w:rPr>
        <w:t>Athanasius of Alexandria: Bishop, Theologian, Ascetic, Father</w:t>
      </w:r>
      <w:r>
        <w:rPr>
          <w:lang w:val="en-GB"/>
        </w:rPr>
        <w:t xml:space="preserve">, </w:t>
      </w:r>
      <w:r w:rsidRPr="0021705C">
        <w:rPr>
          <w:lang w:val="en-GB"/>
        </w:rPr>
        <w:t>Oxford: Oxford University Press 2012.</w:t>
      </w:r>
    </w:p>
    <w:p w14:paraId="1315C096" w14:textId="77777777" w:rsidR="0039001B" w:rsidRDefault="0039001B" w:rsidP="0039001B">
      <w:pPr>
        <w:pStyle w:val="NoSpacing"/>
        <w:ind w:left="1134" w:hanging="1134"/>
        <w:rPr>
          <w:lang w:val="en-GB"/>
        </w:rPr>
      </w:pPr>
      <w:r w:rsidRPr="00E7592C">
        <w:rPr>
          <w:lang w:val="en-GB"/>
        </w:rPr>
        <w:t>Gwynn</w:t>
      </w:r>
      <w:r>
        <w:rPr>
          <w:lang w:val="en-GB"/>
        </w:rPr>
        <w:t xml:space="preserve"> D.M.</w:t>
      </w:r>
      <w:r w:rsidRPr="00E7592C">
        <w:rPr>
          <w:lang w:val="en-GB"/>
        </w:rPr>
        <w:t xml:space="preserve">, </w:t>
      </w:r>
      <w:r w:rsidRPr="00E7592C">
        <w:rPr>
          <w:i/>
          <w:iCs/>
          <w:lang w:val="en-GB"/>
        </w:rPr>
        <w:t>The Eusebians: The Polemic of Athanasius of Alexan</w:t>
      </w:r>
      <w:r w:rsidRPr="00E7592C">
        <w:rPr>
          <w:i/>
          <w:iCs/>
          <w:lang w:val="en-GB"/>
        </w:rPr>
        <w:softHyphen/>
        <w:t>dria and the Construction of the “Arian Controversy”</w:t>
      </w:r>
      <w:r>
        <w:rPr>
          <w:lang w:val="en-GB"/>
        </w:rPr>
        <w:t xml:space="preserve">, </w:t>
      </w:r>
      <w:r w:rsidRPr="00E7592C">
        <w:rPr>
          <w:lang w:val="en-GB"/>
        </w:rPr>
        <w:t>Oxford: Oxford University Press 2007</w:t>
      </w:r>
      <w:r>
        <w:rPr>
          <w:lang w:val="en-GB"/>
        </w:rPr>
        <w:t>.</w:t>
      </w:r>
    </w:p>
    <w:p w14:paraId="4489FA7B" w14:textId="77777777" w:rsidR="0039001B" w:rsidRDefault="0039001B" w:rsidP="0039001B">
      <w:pPr>
        <w:spacing w:after="0" w:line="240" w:lineRule="auto"/>
        <w:ind w:left="1134" w:hanging="1134"/>
        <w:jc w:val="both"/>
        <w:rPr>
          <w:lang w:val="en-GB"/>
        </w:rPr>
      </w:pPr>
      <w:r w:rsidRPr="00E7592C">
        <w:rPr>
          <w:lang w:val="en-GB"/>
        </w:rPr>
        <w:t>Hanson</w:t>
      </w:r>
      <w:r>
        <w:rPr>
          <w:lang w:val="en-GB"/>
        </w:rPr>
        <w:t xml:space="preserve"> </w:t>
      </w:r>
      <w:r w:rsidRPr="00E7592C">
        <w:rPr>
          <w:lang w:val="en-GB"/>
        </w:rPr>
        <w:t xml:space="preserve">R.P.C., </w:t>
      </w:r>
      <w:r w:rsidRPr="00E7592C">
        <w:rPr>
          <w:i/>
          <w:iCs/>
          <w:lang w:val="en-GB"/>
        </w:rPr>
        <w:t>The Search for the Christian Doctrine of God: The Arian Controversy 318-381</w:t>
      </w:r>
      <w:r>
        <w:rPr>
          <w:lang w:val="en-GB"/>
        </w:rPr>
        <w:t xml:space="preserve">, </w:t>
      </w:r>
      <w:r w:rsidRPr="00E7592C">
        <w:rPr>
          <w:lang w:val="en-GB"/>
        </w:rPr>
        <w:t>Edinburgh: T &amp; T Clark 1988</w:t>
      </w:r>
      <w:r>
        <w:rPr>
          <w:lang w:val="en-GB"/>
        </w:rPr>
        <w:t>.</w:t>
      </w:r>
    </w:p>
    <w:p w14:paraId="7C5B1F2A" w14:textId="77777777" w:rsidR="0039001B" w:rsidRPr="00E7592C" w:rsidRDefault="0039001B" w:rsidP="0039001B">
      <w:pPr>
        <w:spacing w:after="0" w:line="240" w:lineRule="auto"/>
        <w:ind w:left="1134" w:hanging="1134"/>
        <w:jc w:val="both"/>
        <w:rPr>
          <w:lang w:val="en-GB"/>
        </w:rPr>
      </w:pPr>
      <w:r w:rsidRPr="00E7592C">
        <w:rPr>
          <w:lang w:val="en-GB"/>
        </w:rPr>
        <w:t>Hauben</w:t>
      </w:r>
      <w:r>
        <w:rPr>
          <w:lang w:val="en-GB"/>
        </w:rPr>
        <w:t xml:space="preserve"> H.</w:t>
      </w:r>
      <w:r w:rsidRPr="00E7592C">
        <w:rPr>
          <w:lang w:val="en-GB"/>
        </w:rPr>
        <w:t xml:space="preserve">, </w:t>
      </w:r>
      <w:r w:rsidRPr="00E7592C">
        <w:rPr>
          <w:i/>
          <w:iCs/>
          <w:lang w:val="en-GB"/>
        </w:rPr>
        <w:t>Studies on the Melitian Schism in Egypt (AD 306—335)</w:t>
      </w:r>
      <w:r w:rsidRPr="00E7592C">
        <w:rPr>
          <w:lang w:val="en-GB"/>
        </w:rPr>
        <w:t>, Farnham, UK: Ashgate Publishing 2012.</w:t>
      </w:r>
    </w:p>
    <w:p w14:paraId="4EC79055" w14:textId="77777777" w:rsidR="0039001B" w:rsidRPr="00E7592C" w:rsidRDefault="0039001B" w:rsidP="0039001B">
      <w:pPr>
        <w:spacing w:after="0" w:line="240" w:lineRule="auto"/>
        <w:ind w:left="1134" w:hanging="1134"/>
        <w:jc w:val="both"/>
        <w:rPr>
          <w:lang w:val="en-GB"/>
        </w:rPr>
      </w:pPr>
      <w:r w:rsidRPr="00E7592C">
        <w:rPr>
          <w:lang w:val="en-GB"/>
        </w:rPr>
        <w:t>Kim</w:t>
      </w:r>
      <w:r>
        <w:rPr>
          <w:lang w:val="en-GB"/>
        </w:rPr>
        <w:t xml:space="preserve"> Y.R.</w:t>
      </w:r>
      <w:r w:rsidRPr="00E7592C">
        <w:rPr>
          <w:lang w:val="en-GB"/>
        </w:rPr>
        <w:t xml:space="preserve"> </w:t>
      </w:r>
      <w:r>
        <w:rPr>
          <w:lang w:val="en-GB"/>
        </w:rPr>
        <w:t>(r</w:t>
      </w:r>
      <w:r w:rsidRPr="00E7592C">
        <w:rPr>
          <w:lang w:val="en-GB"/>
        </w:rPr>
        <w:t>ed.</w:t>
      </w:r>
      <w:r>
        <w:rPr>
          <w:lang w:val="en-GB"/>
        </w:rPr>
        <w:t>)</w:t>
      </w:r>
      <w:r w:rsidRPr="00E7592C">
        <w:rPr>
          <w:lang w:val="en-GB"/>
        </w:rPr>
        <w:t xml:space="preserve">, </w:t>
      </w:r>
      <w:r w:rsidRPr="00E7592C">
        <w:rPr>
          <w:i/>
          <w:iCs/>
          <w:lang w:val="en-GB"/>
        </w:rPr>
        <w:t>The Cambridge Companion to the Council of Nicaea</w:t>
      </w:r>
      <w:r>
        <w:rPr>
          <w:lang w:val="en-GB"/>
        </w:rPr>
        <w:t xml:space="preserve">, </w:t>
      </w:r>
      <w:r w:rsidRPr="00E7592C">
        <w:rPr>
          <w:lang w:val="en-GB"/>
        </w:rPr>
        <w:t>Cambridge: Cambridge University Press 2021.</w:t>
      </w:r>
    </w:p>
    <w:p w14:paraId="58F8F34E" w14:textId="77777777" w:rsidR="0039001B" w:rsidRDefault="0039001B" w:rsidP="0039001B">
      <w:pPr>
        <w:spacing w:after="0" w:line="240" w:lineRule="auto"/>
        <w:ind w:left="1134" w:hanging="1134"/>
        <w:jc w:val="both"/>
        <w:rPr>
          <w:lang w:val="en-GB"/>
        </w:rPr>
      </w:pPr>
      <w:r w:rsidRPr="00E7592C">
        <w:rPr>
          <w:lang w:val="en-GB"/>
        </w:rPr>
        <w:t xml:space="preserve">Kwok-Kit </w:t>
      </w:r>
      <w:r>
        <w:rPr>
          <w:lang w:val="en-GB"/>
        </w:rPr>
        <w:t>N.</w:t>
      </w:r>
      <w:r w:rsidRPr="00E7592C">
        <w:rPr>
          <w:lang w:val="en-GB"/>
        </w:rPr>
        <w:t xml:space="preserve">, </w:t>
      </w:r>
      <w:r w:rsidRPr="00E7592C">
        <w:rPr>
          <w:i/>
          <w:iCs/>
          <w:lang w:val="en-GB"/>
        </w:rPr>
        <w:t>The Spirituality of Athanasius: A Key for Proper Understanding of This Important Church Father</w:t>
      </w:r>
      <w:r>
        <w:rPr>
          <w:lang w:val="en-GB"/>
        </w:rPr>
        <w:t xml:space="preserve">, </w:t>
      </w:r>
      <w:r w:rsidRPr="00E7592C">
        <w:rPr>
          <w:lang w:val="en-GB"/>
        </w:rPr>
        <w:t>Bern, Switzerland: Peter Lang 2001</w:t>
      </w:r>
      <w:r>
        <w:rPr>
          <w:lang w:val="en-GB"/>
        </w:rPr>
        <w:t>.</w:t>
      </w:r>
    </w:p>
    <w:p w14:paraId="619ADCCA" w14:textId="77777777" w:rsidR="0039001B" w:rsidRDefault="0039001B" w:rsidP="0039001B">
      <w:pPr>
        <w:spacing w:after="0" w:line="240" w:lineRule="auto"/>
        <w:ind w:left="1134" w:hanging="1134"/>
        <w:jc w:val="both"/>
        <w:rPr>
          <w:lang w:val="en-GB"/>
        </w:rPr>
      </w:pPr>
      <w:r w:rsidRPr="00000E61">
        <w:rPr>
          <w:lang w:val="en-GB"/>
        </w:rPr>
        <w:t xml:space="preserve">Lohr W., </w:t>
      </w:r>
      <w:r w:rsidRPr="00000E61">
        <w:rPr>
          <w:i/>
          <w:iCs/>
          <w:lang w:val="en-GB"/>
        </w:rPr>
        <w:t>Arius Reconsidered (Part 1)</w:t>
      </w:r>
      <w:r w:rsidRPr="00000E61">
        <w:rPr>
          <w:lang w:val="en-GB"/>
        </w:rPr>
        <w:t xml:space="preserve">, w: </w:t>
      </w:r>
      <w:r w:rsidRPr="00000E61">
        <w:rPr>
          <w:i/>
          <w:iCs/>
          <w:lang w:val="en-GB"/>
        </w:rPr>
        <w:t>Zeitschrft fur antikes Christentum</w:t>
      </w:r>
      <w:r w:rsidRPr="00000E61">
        <w:rPr>
          <w:lang w:val="en-GB"/>
        </w:rPr>
        <w:t xml:space="preserve"> 9(2006)</w:t>
      </w:r>
      <w:r>
        <w:rPr>
          <w:lang w:val="en-GB"/>
        </w:rPr>
        <w:t>, s.</w:t>
      </w:r>
      <w:r w:rsidRPr="00000E61">
        <w:rPr>
          <w:lang w:val="en-GB"/>
        </w:rPr>
        <w:t xml:space="preserve"> 524-</w:t>
      </w:r>
      <w:r>
        <w:rPr>
          <w:lang w:val="en-GB"/>
        </w:rPr>
        <w:t>5</w:t>
      </w:r>
      <w:r w:rsidRPr="00000E61">
        <w:rPr>
          <w:lang w:val="en-GB"/>
        </w:rPr>
        <w:t>60</w:t>
      </w:r>
      <w:r>
        <w:rPr>
          <w:lang w:val="en-GB"/>
        </w:rPr>
        <w:t>.</w:t>
      </w:r>
    </w:p>
    <w:p w14:paraId="0D1508FA" w14:textId="77777777" w:rsidR="0039001B" w:rsidRPr="0039001B" w:rsidRDefault="0039001B" w:rsidP="0039001B">
      <w:pPr>
        <w:spacing w:after="0" w:line="240" w:lineRule="auto"/>
        <w:ind w:left="1134" w:hanging="1134"/>
        <w:jc w:val="both"/>
        <w:rPr>
          <w:lang w:val="en-GB"/>
        </w:rPr>
      </w:pPr>
      <w:r w:rsidRPr="0039001B">
        <w:rPr>
          <w:lang w:val="en-GB"/>
        </w:rPr>
        <w:lastRenderedPageBreak/>
        <w:t xml:space="preserve">Lohr W., </w:t>
      </w:r>
      <w:r w:rsidRPr="0039001B">
        <w:rPr>
          <w:i/>
          <w:iCs/>
          <w:lang w:val="en-GB"/>
        </w:rPr>
        <w:t>Arius Reconsidered (Part 1)</w:t>
      </w:r>
      <w:r w:rsidRPr="0039001B">
        <w:rPr>
          <w:lang w:val="en-GB"/>
        </w:rPr>
        <w:t xml:space="preserve">, w: </w:t>
      </w:r>
      <w:r w:rsidRPr="0039001B">
        <w:rPr>
          <w:i/>
          <w:iCs/>
          <w:lang w:val="en-GB"/>
        </w:rPr>
        <w:t>Zeitschrft fur antikes Christen</w:t>
      </w:r>
      <w:r w:rsidRPr="0039001B">
        <w:rPr>
          <w:i/>
          <w:iCs/>
          <w:lang w:val="en-GB"/>
        </w:rPr>
        <w:softHyphen/>
        <w:t>tum</w:t>
      </w:r>
      <w:r w:rsidRPr="0039001B">
        <w:rPr>
          <w:lang w:val="en-GB"/>
        </w:rPr>
        <w:t xml:space="preserve"> 10(2006), s. 121-157.</w:t>
      </w:r>
    </w:p>
    <w:p w14:paraId="7B061F41" w14:textId="77777777" w:rsidR="0039001B" w:rsidRPr="0039001B" w:rsidRDefault="0039001B" w:rsidP="00F35A6C">
      <w:pPr>
        <w:spacing w:after="0" w:line="240" w:lineRule="auto"/>
        <w:ind w:left="1134" w:hanging="1134"/>
        <w:jc w:val="both"/>
        <w:rPr>
          <w:lang w:val="fr-FR"/>
        </w:rPr>
      </w:pPr>
      <w:r w:rsidRPr="0039001B">
        <w:rPr>
          <w:lang w:val="fr-FR"/>
        </w:rPr>
        <w:t xml:space="preserve">Martin A., </w:t>
      </w:r>
      <w:r w:rsidRPr="0039001B">
        <w:rPr>
          <w:i/>
          <w:iCs/>
          <w:lang w:val="fr-FR"/>
        </w:rPr>
        <w:t>Athanase dAlexandrie et L’Eglise d’Egypte au IVe siecle (328—373)</w:t>
      </w:r>
      <w:r w:rsidRPr="0039001B">
        <w:rPr>
          <w:lang w:val="fr-FR"/>
        </w:rPr>
        <w:t>, Rome: Ecole franfaise de Rome 1996.</w:t>
      </w:r>
    </w:p>
    <w:p w14:paraId="34EA08E9" w14:textId="77777777" w:rsidR="0039001B" w:rsidRPr="004B635E" w:rsidRDefault="0039001B" w:rsidP="0039001B">
      <w:pPr>
        <w:spacing w:after="0" w:line="240" w:lineRule="auto"/>
        <w:ind w:left="1134" w:hanging="1134"/>
        <w:jc w:val="both"/>
        <w:rPr>
          <w:lang w:val="fr-FR"/>
        </w:rPr>
      </w:pPr>
      <w:r w:rsidRPr="00E7592C">
        <w:rPr>
          <w:lang w:val="fr-FR"/>
        </w:rPr>
        <w:t>Mo</w:t>
      </w:r>
      <w:r w:rsidRPr="00E7592C">
        <w:rPr>
          <w:lang w:val="fr-FR"/>
        </w:rPr>
        <w:softHyphen/>
        <w:t>rales</w:t>
      </w:r>
      <w:r>
        <w:rPr>
          <w:lang w:val="fr-FR"/>
        </w:rPr>
        <w:t xml:space="preserve"> X</w:t>
      </w:r>
      <w:r w:rsidRPr="00E7592C">
        <w:rPr>
          <w:lang w:val="fr-FR"/>
        </w:rPr>
        <w:t xml:space="preserve">, </w:t>
      </w:r>
      <w:r w:rsidRPr="004B635E">
        <w:rPr>
          <w:i/>
          <w:iCs/>
          <w:lang w:val="fr-FR"/>
        </w:rPr>
        <w:t>Athanase a-t-il redige l’encyclique d’Alexandre d’Alexandrie?</w:t>
      </w:r>
      <w:r>
        <w:rPr>
          <w:lang w:val="fr-FR"/>
        </w:rPr>
        <w:t>, w :</w:t>
      </w:r>
      <w:r w:rsidRPr="00E7592C">
        <w:rPr>
          <w:lang w:val="fr-FR"/>
        </w:rPr>
        <w:t xml:space="preserve"> </w:t>
      </w:r>
      <w:r w:rsidRPr="004B635E">
        <w:rPr>
          <w:i/>
          <w:iCs/>
          <w:lang w:val="fr-FR"/>
        </w:rPr>
        <w:t>Revue dHistoire Ecclesiastique</w:t>
      </w:r>
      <w:r w:rsidRPr="004B635E">
        <w:rPr>
          <w:lang w:val="fr-FR"/>
        </w:rPr>
        <w:t xml:space="preserve"> 114(2019), s. 548-89.</w:t>
      </w:r>
    </w:p>
    <w:p w14:paraId="116495B5" w14:textId="77777777" w:rsidR="0039001B" w:rsidRPr="00B54763" w:rsidRDefault="0039001B" w:rsidP="0039001B">
      <w:pPr>
        <w:spacing w:after="0" w:line="240" w:lineRule="auto"/>
        <w:ind w:left="1134" w:hanging="1134"/>
        <w:jc w:val="both"/>
        <w:rPr>
          <w:lang w:val="fr-FR"/>
        </w:rPr>
      </w:pPr>
      <w:r w:rsidRPr="00B54763">
        <w:rPr>
          <w:lang w:val="fr-FR"/>
        </w:rPr>
        <w:t>Morales</w:t>
      </w:r>
      <w:r>
        <w:rPr>
          <w:lang w:val="fr-FR"/>
        </w:rPr>
        <w:t xml:space="preserve"> X.</w:t>
      </w:r>
      <w:r w:rsidRPr="00B54763">
        <w:rPr>
          <w:lang w:val="fr-FR"/>
        </w:rPr>
        <w:t xml:space="preserve">, </w:t>
      </w:r>
      <w:r w:rsidRPr="00B54763">
        <w:rPr>
          <w:i/>
          <w:iCs/>
          <w:lang w:val="fr-FR"/>
        </w:rPr>
        <w:t>La Theologie Trinitaire dAthanase dAlexandrie</w:t>
      </w:r>
      <w:r>
        <w:rPr>
          <w:lang w:val="fr-FR"/>
        </w:rPr>
        <w:t xml:space="preserve">, </w:t>
      </w:r>
      <w:r w:rsidRPr="00B54763">
        <w:rPr>
          <w:lang w:val="fr-FR"/>
        </w:rPr>
        <w:t>Paris: Etudes Augustiniennes 2006.</w:t>
      </w:r>
    </w:p>
    <w:p w14:paraId="5AD00A08" w14:textId="77777777" w:rsidR="0039001B" w:rsidRPr="00E7592C" w:rsidRDefault="0039001B" w:rsidP="0039001B">
      <w:pPr>
        <w:spacing w:after="0" w:line="240" w:lineRule="auto"/>
        <w:ind w:left="1134" w:hanging="1134"/>
        <w:jc w:val="both"/>
        <w:rPr>
          <w:lang w:val="de-DE"/>
        </w:rPr>
      </w:pPr>
      <w:r w:rsidRPr="00E7592C">
        <w:rPr>
          <w:lang w:val="de-DE"/>
        </w:rPr>
        <w:t>Opitz H.G.</w:t>
      </w:r>
      <w:r>
        <w:rPr>
          <w:lang w:val="de-DE"/>
        </w:rPr>
        <w:t xml:space="preserve">, </w:t>
      </w:r>
      <w:r w:rsidRPr="00127C4B">
        <w:rPr>
          <w:i/>
          <w:iCs/>
          <w:lang w:val="de-DE"/>
        </w:rPr>
        <w:t>Die Zeit- folge des arianischen Streites von dem Anfangen bis zum Jahr 328</w:t>
      </w:r>
      <w:r w:rsidRPr="00E7592C">
        <w:rPr>
          <w:lang w:val="de-DE"/>
        </w:rPr>
        <w:t>,</w:t>
      </w:r>
      <w:r>
        <w:rPr>
          <w:lang w:val="de-DE"/>
        </w:rPr>
        <w:t xml:space="preserve"> w:</w:t>
      </w:r>
      <w:r w:rsidRPr="00E7592C">
        <w:rPr>
          <w:lang w:val="de-DE"/>
        </w:rPr>
        <w:t xml:space="preserve"> </w:t>
      </w:r>
      <w:r w:rsidRPr="00E7592C">
        <w:rPr>
          <w:i/>
          <w:iCs/>
          <w:lang w:val="de-DE"/>
        </w:rPr>
        <w:t>ZNW</w:t>
      </w:r>
      <w:r w:rsidRPr="00E7592C">
        <w:rPr>
          <w:lang w:val="de-DE"/>
        </w:rPr>
        <w:t xml:space="preserve"> 33(1934)</w:t>
      </w:r>
      <w:r>
        <w:rPr>
          <w:lang w:val="de-DE"/>
        </w:rPr>
        <w:t>, s.</w:t>
      </w:r>
      <w:r w:rsidRPr="00E7592C">
        <w:rPr>
          <w:lang w:val="de-DE"/>
        </w:rPr>
        <w:t xml:space="preserve"> 131-</w:t>
      </w:r>
      <w:r>
        <w:rPr>
          <w:lang w:val="de-DE"/>
        </w:rPr>
        <w:t>1</w:t>
      </w:r>
      <w:r w:rsidRPr="00E7592C">
        <w:rPr>
          <w:lang w:val="de-DE"/>
        </w:rPr>
        <w:t>59.</w:t>
      </w:r>
    </w:p>
    <w:p w14:paraId="7A1DC778" w14:textId="77777777" w:rsidR="0039001B" w:rsidRPr="00E7592C" w:rsidRDefault="0039001B" w:rsidP="0039001B">
      <w:pPr>
        <w:pStyle w:val="NoSpacing"/>
        <w:ind w:left="1134" w:hanging="1134"/>
        <w:rPr>
          <w:lang w:val="en-GB"/>
        </w:rPr>
      </w:pPr>
      <w:r w:rsidRPr="00E7592C">
        <w:rPr>
          <w:lang w:val="en-GB"/>
        </w:rPr>
        <w:t>Parvis</w:t>
      </w:r>
      <w:r>
        <w:rPr>
          <w:lang w:val="en-GB"/>
        </w:rPr>
        <w:t xml:space="preserve"> S.</w:t>
      </w:r>
      <w:r w:rsidRPr="00E7592C">
        <w:rPr>
          <w:lang w:val="en-GB"/>
        </w:rPr>
        <w:t xml:space="preserve">, </w:t>
      </w:r>
      <w:r w:rsidRPr="00E7592C">
        <w:rPr>
          <w:i/>
          <w:iCs/>
          <w:lang w:val="en-GB"/>
        </w:rPr>
        <w:t>Marcellus of Ancyra and the Lost Years of the Arian Con</w:t>
      </w:r>
      <w:r w:rsidRPr="00E7592C">
        <w:rPr>
          <w:i/>
          <w:iCs/>
          <w:lang w:val="en-GB"/>
        </w:rPr>
        <w:softHyphen/>
        <w:t>troversy 325—345</w:t>
      </w:r>
      <w:r>
        <w:rPr>
          <w:lang w:val="en-GB"/>
        </w:rPr>
        <w:t xml:space="preserve">, </w:t>
      </w:r>
      <w:r w:rsidRPr="00E7592C">
        <w:rPr>
          <w:lang w:val="en-GB"/>
        </w:rPr>
        <w:t>Oxford: Oxford University Press 2006.</w:t>
      </w:r>
    </w:p>
    <w:p w14:paraId="637A3C61" w14:textId="77777777" w:rsidR="0039001B" w:rsidRPr="00E7592C" w:rsidRDefault="0039001B" w:rsidP="0039001B">
      <w:pPr>
        <w:spacing w:after="0" w:line="240" w:lineRule="auto"/>
        <w:ind w:left="1134" w:hanging="1134"/>
        <w:jc w:val="both"/>
        <w:rPr>
          <w:lang w:val="en-GB"/>
        </w:rPr>
      </w:pPr>
      <w:r w:rsidRPr="00E7592C">
        <w:rPr>
          <w:lang w:val="en-GB"/>
        </w:rPr>
        <w:t>Russell</w:t>
      </w:r>
      <w:r>
        <w:rPr>
          <w:lang w:val="en-GB"/>
        </w:rPr>
        <w:t xml:space="preserve"> N.</w:t>
      </w:r>
      <w:r w:rsidRPr="00E7592C">
        <w:rPr>
          <w:lang w:val="en-GB"/>
        </w:rPr>
        <w:t xml:space="preserve">, </w:t>
      </w:r>
      <w:r w:rsidRPr="00E7592C">
        <w:rPr>
          <w:i/>
          <w:iCs/>
          <w:lang w:val="en-GB"/>
        </w:rPr>
        <w:t>The Doctrine of Deification in the Greek Patristic Tradition</w:t>
      </w:r>
      <w:r>
        <w:rPr>
          <w:lang w:val="en-GB"/>
        </w:rPr>
        <w:t xml:space="preserve">, </w:t>
      </w:r>
      <w:r w:rsidRPr="00E7592C">
        <w:rPr>
          <w:lang w:val="en-GB"/>
        </w:rPr>
        <w:t>Oxford: Oxford University Press 2004.</w:t>
      </w:r>
    </w:p>
    <w:p w14:paraId="636B43C1" w14:textId="77777777" w:rsidR="0039001B" w:rsidRPr="00E7592C" w:rsidRDefault="0039001B" w:rsidP="0039001B">
      <w:pPr>
        <w:spacing w:line="240" w:lineRule="auto"/>
        <w:ind w:left="1134" w:hanging="1134"/>
        <w:jc w:val="both"/>
        <w:rPr>
          <w:lang w:val="en-GB"/>
        </w:rPr>
      </w:pPr>
      <w:r w:rsidRPr="00E7592C">
        <w:rPr>
          <w:lang w:val="en-GB"/>
        </w:rPr>
        <w:t>Smith</w:t>
      </w:r>
      <w:r>
        <w:rPr>
          <w:lang w:val="en-GB"/>
        </w:rPr>
        <w:t xml:space="preserve"> M.S.</w:t>
      </w:r>
      <w:r w:rsidRPr="00E7592C">
        <w:rPr>
          <w:lang w:val="en-GB"/>
        </w:rPr>
        <w:t xml:space="preserve">, </w:t>
      </w:r>
      <w:r w:rsidRPr="00E7592C">
        <w:rPr>
          <w:i/>
          <w:iCs/>
          <w:lang w:val="en-GB"/>
        </w:rPr>
        <w:t>The Idea of Nicaea in the Early Church Councils, AD 431-451</w:t>
      </w:r>
      <w:r>
        <w:rPr>
          <w:lang w:val="en-GB"/>
        </w:rPr>
        <w:t xml:space="preserve">, </w:t>
      </w:r>
      <w:r w:rsidRPr="00E7592C">
        <w:rPr>
          <w:lang w:val="en-GB"/>
        </w:rPr>
        <w:t>Oxford: Oxford University Press 2018.</w:t>
      </w:r>
    </w:p>
    <w:p w14:paraId="2513403F" w14:textId="77777777" w:rsidR="0039001B" w:rsidRDefault="0039001B" w:rsidP="0039001B">
      <w:pPr>
        <w:spacing w:after="0" w:line="240" w:lineRule="auto"/>
        <w:ind w:left="1134" w:hanging="1134"/>
        <w:jc w:val="both"/>
        <w:rPr>
          <w:lang w:val="en-GB"/>
        </w:rPr>
      </w:pPr>
      <w:r w:rsidRPr="00E7592C">
        <w:rPr>
          <w:lang w:val="en-GB"/>
        </w:rPr>
        <w:t>Stead</w:t>
      </w:r>
      <w:r>
        <w:rPr>
          <w:lang w:val="en-GB"/>
        </w:rPr>
        <w:t xml:space="preserve"> C.</w:t>
      </w:r>
      <w:r w:rsidRPr="00E7592C">
        <w:rPr>
          <w:lang w:val="en-GB"/>
        </w:rPr>
        <w:t xml:space="preserve">, </w:t>
      </w:r>
      <w:r w:rsidRPr="00C40A5D">
        <w:rPr>
          <w:i/>
          <w:iCs/>
          <w:lang w:val="en-GB"/>
        </w:rPr>
        <w:t>Athanasius Earliest Written Work</w:t>
      </w:r>
      <w:r w:rsidRPr="00E7592C">
        <w:rPr>
          <w:lang w:val="en-GB"/>
        </w:rPr>
        <w:t xml:space="preserve">, </w:t>
      </w:r>
      <w:r>
        <w:rPr>
          <w:lang w:val="en-GB"/>
        </w:rPr>
        <w:t xml:space="preserve">w: </w:t>
      </w:r>
      <w:r w:rsidRPr="00E7592C">
        <w:rPr>
          <w:i/>
          <w:iCs/>
          <w:lang w:val="en-GB"/>
        </w:rPr>
        <w:t>Journal of Theological Studies</w:t>
      </w:r>
      <w:r w:rsidRPr="00E7592C">
        <w:rPr>
          <w:lang w:val="en-GB"/>
        </w:rPr>
        <w:t xml:space="preserve"> 39, no. 1 (April 1988)</w:t>
      </w:r>
      <w:r>
        <w:rPr>
          <w:lang w:val="en-GB"/>
        </w:rPr>
        <w:t>, s.</w:t>
      </w:r>
      <w:r w:rsidRPr="00E7592C">
        <w:rPr>
          <w:lang w:val="en-GB"/>
        </w:rPr>
        <w:t xml:space="preserve"> 76-91. </w:t>
      </w:r>
    </w:p>
    <w:p w14:paraId="6E947166" w14:textId="77777777" w:rsidR="0039001B" w:rsidRPr="00E7592C" w:rsidRDefault="0039001B" w:rsidP="0039001B">
      <w:pPr>
        <w:spacing w:after="0" w:line="240" w:lineRule="auto"/>
        <w:ind w:left="1134" w:hanging="1134"/>
        <w:jc w:val="both"/>
        <w:rPr>
          <w:lang w:val="en-GB"/>
        </w:rPr>
      </w:pPr>
      <w:r w:rsidRPr="00E7592C">
        <w:rPr>
          <w:lang w:val="en-GB"/>
        </w:rPr>
        <w:t>Wiles</w:t>
      </w:r>
      <w:r>
        <w:rPr>
          <w:lang w:val="en-GB"/>
        </w:rPr>
        <w:t xml:space="preserve"> M.</w:t>
      </w:r>
      <w:r w:rsidRPr="00E7592C">
        <w:rPr>
          <w:lang w:val="en-GB"/>
        </w:rPr>
        <w:t xml:space="preserve">, </w:t>
      </w:r>
      <w:r w:rsidRPr="0025004B">
        <w:rPr>
          <w:i/>
          <w:iCs/>
          <w:lang w:val="en-GB"/>
        </w:rPr>
        <w:t>A Textual Variant in the Creed of the Council of Nicaea</w:t>
      </w:r>
      <w:r w:rsidRPr="00E7592C">
        <w:rPr>
          <w:lang w:val="en-GB"/>
        </w:rPr>
        <w:t>,</w:t>
      </w:r>
      <w:r>
        <w:rPr>
          <w:lang w:val="en-GB"/>
        </w:rPr>
        <w:t xml:space="preserve"> w:</w:t>
      </w:r>
      <w:r w:rsidRPr="00E7592C">
        <w:rPr>
          <w:lang w:val="en-GB"/>
        </w:rPr>
        <w:t xml:space="preserve"> </w:t>
      </w:r>
      <w:r w:rsidRPr="00E7592C">
        <w:rPr>
          <w:i/>
          <w:iCs/>
          <w:lang w:val="en-GB"/>
        </w:rPr>
        <w:t>Studia Patristica</w:t>
      </w:r>
      <w:r w:rsidRPr="00E7592C">
        <w:rPr>
          <w:lang w:val="en-GB"/>
        </w:rPr>
        <w:t xml:space="preserve"> 26(1993)</w:t>
      </w:r>
      <w:r>
        <w:rPr>
          <w:lang w:val="en-GB"/>
        </w:rPr>
        <w:t>, s.</w:t>
      </w:r>
      <w:r w:rsidRPr="00E7592C">
        <w:rPr>
          <w:lang w:val="en-GB"/>
        </w:rPr>
        <w:t xml:space="preserve"> 428-</w:t>
      </w:r>
      <w:r>
        <w:rPr>
          <w:lang w:val="en-GB"/>
        </w:rPr>
        <w:t>4</w:t>
      </w:r>
      <w:r w:rsidRPr="00E7592C">
        <w:rPr>
          <w:lang w:val="en-GB"/>
        </w:rPr>
        <w:t>33.</w:t>
      </w:r>
    </w:p>
    <w:p w14:paraId="4FCF3EF4" w14:textId="77777777" w:rsidR="0039001B" w:rsidRDefault="0039001B" w:rsidP="0039001B">
      <w:pPr>
        <w:spacing w:after="0" w:line="240" w:lineRule="auto"/>
        <w:ind w:left="1134" w:hanging="1134"/>
        <w:jc w:val="both"/>
        <w:rPr>
          <w:lang w:val="en-GB"/>
        </w:rPr>
      </w:pPr>
      <w:r w:rsidRPr="00E7592C">
        <w:rPr>
          <w:lang w:val="en-GB"/>
        </w:rPr>
        <w:t>Wiles</w:t>
      </w:r>
      <w:r>
        <w:rPr>
          <w:lang w:val="en-GB"/>
        </w:rPr>
        <w:t xml:space="preserve"> M.</w:t>
      </w:r>
      <w:r w:rsidRPr="00E7592C">
        <w:rPr>
          <w:lang w:val="en-GB"/>
        </w:rPr>
        <w:t xml:space="preserve">, </w:t>
      </w:r>
      <w:r w:rsidRPr="00E7592C">
        <w:rPr>
          <w:i/>
          <w:iCs/>
          <w:lang w:val="en-GB"/>
        </w:rPr>
        <w:t>Archetypal Heresy: Arianism Through the Centuries</w:t>
      </w:r>
      <w:r>
        <w:rPr>
          <w:lang w:val="en-GB"/>
        </w:rPr>
        <w:t xml:space="preserve">, </w:t>
      </w:r>
      <w:r w:rsidRPr="00E7592C">
        <w:rPr>
          <w:lang w:val="en-GB"/>
        </w:rPr>
        <w:t>Ox</w:t>
      </w:r>
      <w:r w:rsidRPr="00E7592C">
        <w:rPr>
          <w:lang w:val="en-GB"/>
        </w:rPr>
        <w:softHyphen/>
        <w:t>ford: Clarendon Press 1996.</w:t>
      </w:r>
    </w:p>
    <w:p w14:paraId="5CAEFBDE" w14:textId="77777777" w:rsidR="0039001B" w:rsidRDefault="0039001B" w:rsidP="0039001B">
      <w:pPr>
        <w:spacing w:after="0" w:line="240" w:lineRule="auto"/>
        <w:ind w:left="1134" w:hanging="1134"/>
        <w:jc w:val="both"/>
        <w:rPr>
          <w:lang w:val="en-GB"/>
        </w:rPr>
      </w:pPr>
      <w:r w:rsidRPr="00E7592C">
        <w:rPr>
          <w:lang w:val="en-GB"/>
        </w:rPr>
        <w:t>Williams</w:t>
      </w:r>
      <w:r>
        <w:rPr>
          <w:lang w:val="en-GB"/>
        </w:rPr>
        <w:t xml:space="preserve"> R.</w:t>
      </w:r>
      <w:r w:rsidRPr="00E7592C">
        <w:rPr>
          <w:lang w:val="en-GB"/>
        </w:rPr>
        <w:t xml:space="preserve">, </w:t>
      </w:r>
      <w:r w:rsidRPr="00E7592C">
        <w:rPr>
          <w:i/>
          <w:iCs/>
          <w:lang w:val="en-GB"/>
        </w:rPr>
        <w:t>Arius: Heresy and Tradition</w:t>
      </w:r>
      <w:r w:rsidRPr="00E7592C">
        <w:rPr>
          <w:lang w:val="en-GB"/>
        </w:rPr>
        <w:t>, London: SCM Press 2001</w:t>
      </w:r>
      <w:r>
        <w:rPr>
          <w:lang w:val="en-GB"/>
        </w:rPr>
        <w:t>.</w:t>
      </w:r>
    </w:p>
    <w:p w14:paraId="6EF6523E" w14:textId="77777777" w:rsidR="0025458E" w:rsidRPr="00E7592C" w:rsidRDefault="0025458E" w:rsidP="0025458E">
      <w:pPr>
        <w:rPr>
          <w:lang w:val="en-GB"/>
        </w:rPr>
      </w:pPr>
    </w:p>
    <w:sectPr w:rsidR="0025458E" w:rsidRPr="00E7592C" w:rsidSect="0025458E">
      <w:pgSz w:w="11907" w:h="16840" w:code="9"/>
      <w:pgMar w:top="1418" w:right="1418" w:bottom="1418" w:left="1418" w:header="0" w:footer="3" w:gutter="0"/>
      <w:pgNumType w:start="62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7917" w14:textId="77777777" w:rsidR="003C2683" w:rsidRDefault="003C2683" w:rsidP="0025458E">
      <w:pPr>
        <w:spacing w:after="0" w:line="240" w:lineRule="auto"/>
      </w:pPr>
      <w:r>
        <w:separator/>
      </w:r>
    </w:p>
  </w:endnote>
  <w:endnote w:type="continuationSeparator" w:id="0">
    <w:p w14:paraId="0C692F39" w14:textId="77777777" w:rsidR="003C2683" w:rsidRDefault="003C2683" w:rsidP="002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6FCB" w14:textId="77777777" w:rsidR="003C2683" w:rsidRDefault="003C2683" w:rsidP="0025458E">
      <w:pPr>
        <w:spacing w:after="0" w:line="240" w:lineRule="auto"/>
      </w:pPr>
      <w:r>
        <w:separator/>
      </w:r>
    </w:p>
  </w:footnote>
  <w:footnote w:type="continuationSeparator" w:id="0">
    <w:p w14:paraId="325A8B5A" w14:textId="77777777" w:rsidR="003C2683" w:rsidRDefault="003C2683" w:rsidP="0025458E">
      <w:pPr>
        <w:spacing w:after="0" w:line="240" w:lineRule="auto"/>
      </w:pPr>
      <w:r>
        <w:continuationSeparator/>
      </w:r>
    </w:p>
  </w:footnote>
  <w:footnote w:id="1">
    <w:p w14:paraId="777C0392"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lang w:val="en-GB"/>
        </w:rPr>
        <w:t xml:space="preserve"> Gregory of Nazianzus, </w:t>
      </w:r>
      <w:r w:rsidRPr="0025458E">
        <w:rPr>
          <w:i/>
          <w:iCs/>
          <w:sz w:val="20"/>
          <w:szCs w:val="20"/>
          <w:lang w:val="en-GB"/>
        </w:rPr>
        <w:t>Oration 21</w:t>
      </w:r>
      <w:r w:rsidRPr="0025458E">
        <w:rPr>
          <w:sz w:val="20"/>
          <w:szCs w:val="20"/>
          <w:lang w:val="en-GB"/>
        </w:rPr>
        <w:t>, 12 (translation mine).</w:t>
      </w:r>
    </w:p>
  </w:footnote>
  <w:footnote w:id="2">
    <w:p w14:paraId="3E30861E" w14:textId="4E4D956C"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lang w:val="en-GB"/>
        </w:rPr>
        <w:t xml:space="preserve"> For historical overviews of Athanasius’s life, see Timothy D. Barnes, </w:t>
      </w:r>
      <w:r w:rsidRPr="0025458E">
        <w:rPr>
          <w:i/>
          <w:iCs/>
          <w:sz w:val="20"/>
          <w:szCs w:val="20"/>
          <w:lang w:val="en-GB"/>
        </w:rPr>
        <w:t xml:space="preserve">Athanasius and Constantius: Theology and Politics in the Constantinian Empire </w:t>
      </w:r>
      <w:r w:rsidRPr="0025458E">
        <w:rPr>
          <w:sz w:val="20"/>
          <w:szCs w:val="20"/>
          <w:lang w:val="en-GB"/>
        </w:rPr>
        <w:t xml:space="preserve">(Cambridge: Harvard University Press, 1993); Annick Martin, </w:t>
      </w:r>
      <w:r w:rsidRPr="0025458E">
        <w:rPr>
          <w:i/>
          <w:iCs/>
          <w:sz w:val="20"/>
          <w:szCs w:val="20"/>
          <w:lang w:val="en-GB"/>
        </w:rPr>
        <w:t>Athanase dAlexandrie et L’Eglise d’Egypte au IVe siecle (328—373)</w:t>
      </w:r>
      <w:r w:rsidRPr="0025458E">
        <w:rPr>
          <w:sz w:val="20"/>
          <w:szCs w:val="20"/>
          <w:lang w:val="en-GB"/>
        </w:rPr>
        <w:t xml:space="preserve"> (Rome: Ecole franfaise de Rome, 1996); Peter Gemeinhardt, ed., </w:t>
      </w:r>
      <w:r w:rsidRPr="0025458E">
        <w:rPr>
          <w:i/>
          <w:iCs/>
          <w:sz w:val="20"/>
          <w:szCs w:val="20"/>
          <w:lang w:val="en-GB"/>
        </w:rPr>
        <w:t>Athanasius Handbuch</w:t>
      </w:r>
      <w:r w:rsidRPr="0025458E">
        <w:rPr>
          <w:sz w:val="20"/>
          <w:szCs w:val="20"/>
          <w:lang w:val="en-GB"/>
        </w:rPr>
        <w:t xml:space="preserve"> (T</w:t>
      </w:r>
      <w:r>
        <w:rPr>
          <w:sz w:val="20"/>
          <w:szCs w:val="20"/>
          <w:lang w:val="en-GB"/>
        </w:rPr>
        <w:t>ü</w:t>
      </w:r>
      <w:r w:rsidRPr="0025458E">
        <w:rPr>
          <w:sz w:val="20"/>
          <w:szCs w:val="20"/>
          <w:lang w:val="en-GB"/>
        </w:rPr>
        <w:t>bingen:</w:t>
      </w:r>
      <w:r w:rsidRPr="0025458E">
        <w:rPr>
          <w:i/>
          <w:iCs/>
          <w:sz w:val="20"/>
          <w:szCs w:val="20"/>
          <w:lang w:val="en-GB"/>
        </w:rPr>
        <w:t xml:space="preserve"> </w:t>
      </w:r>
      <w:r w:rsidRPr="0025458E">
        <w:rPr>
          <w:sz w:val="20"/>
          <w:szCs w:val="20"/>
          <w:lang w:val="en-GB"/>
        </w:rPr>
        <w:t xml:space="preserve">Mohr Siebeck, 2011); David M. Gwynn, </w:t>
      </w:r>
      <w:r w:rsidRPr="0025458E">
        <w:rPr>
          <w:i/>
          <w:iCs/>
          <w:sz w:val="20"/>
          <w:szCs w:val="20"/>
          <w:lang w:val="en-GB"/>
        </w:rPr>
        <w:t>Athanasius of Alexandria: Bishop, Theologian, Ascetic, Father</w:t>
      </w:r>
      <w:r w:rsidRPr="0025458E">
        <w:rPr>
          <w:sz w:val="20"/>
          <w:szCs w:val="20"/>
          <w:lang w:val="en-GB"/>
        </w:rPr>
        <w:t xml:space="preserve"> (Oxford: Oxford University Press, 2012).</w:t>
      </w:r>
    </w:p>
  </w:footnote>
  <w:footnote w:id="3">
    <w:p w14:paraId="66960696"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lang w:val="en-GB"/>
        </w:rPr>
        <w:t xml:space="preserve"> See R. P. C. Hanson, </w:t>
      </w:r>
      <w:r w:rsidRPr="0025458E">
        <w:rPr>
          <w:i/>
          <w:iCs/>
          <w:sz w:val="20"/>
          <w:szCs w:val="20"/>
          <w:lang w:val="en-GB"/>
        </w:rPr>
        <w:t>The Search for the Christian Doctrine of God: The Arian Controversy 318-381</w:t>
      </w:r>
      <w:r w:rsidRPr="0025458E">
        <w:rPr>
          <w:sz w:val="20"/>
          <w:szCs w:val="20"/>
          <w:lang w:val="en-GB"/>
        </w:rPr>
        <w:t xml:space="preserve"> (Edinburgh: T &amp; T Clark, 1988); Lewis Ayres, </w:t>
      </w:r>
      <w:r w:rsidRPr="0025458E">
        <w:rPr>
          <w:i/>
          <w:iCs/>
          <w:sz w:val="20"/>
          <w:szCs w:val="20"/>
          <w:lang w:val="en-GB"/>
        </w:rPr>
        <w:t>Ni</w:t>
      </w:r>
      <w:r w:rsidRPr="0025458E">
        <w:rPr>
          <w:i/>
          <w:iCs/>
          <w:sz w:val="20"/>
          <w:szCs w:val="20"/>
          <w:lang w:val="en-GB"/>
        </w:rPr>
        <w:softHyphen/>
        <w:t>caea and Its Legacy: An Approach to Fourth-Century Trinitarian Theology</w:t>
      </w:r>
      <w:r w:rsidRPr="0025458E">
        <w:rPr>
          <w:sz w:val="20"/>
          <w:szCs w:val="20"/>
          <w:lang w:val="en-GB"/>
        </w:rPr>
        <w:t xml:space="preserve"> (Oxford: Oxford University Press, 2004).</w:t>
      </w:r>
    </w:p>
  </w:footnote>
  <w:footnote w:id="4">
    <w:p w14:paraId="24879298"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On the council’s participants, documents, and reconstruction, see the articles in Young Richard Kim, ed., </w:t>
      </w:r>
      <w:r w:rsidRPr="0025458E">
        <w:rPr>
          <w:i/>
          <w:iCs/>
          <w:sz w:val="20"/>
          <w:szCs w:val="20"/>
          <w:lang w:val="en-GB"/>
        </w:rPr>
        <w:t>The Cambridge Companion to the Council of Nicaea</w:t>
      </w:r>
      <w:r w:rsidRPr="0025458E">
        <w:rPr>
          <w:sz w:val="20"/>
          <w:szCs w:val="20"/>
          <w:lang w:val="en-GB"/>
        </w:rPr>
        <w:t xml:space="preserve"> (Cambridge: Cambridge University Press, 2021).</w:t>
      </w:r>
    </w:p>
  </w:footnote>
  <w:footnote w:id="5">
    <w:p w14:paraId="000F8C7E" w14:textId="77777777" w:rsidR="0025458E" w:rsidRPr="0025458E" w:rsidRDefault="0025458E" w:rsidP="002255AD">
      <w:pPr>
        <w:spacing w:after="0" w:line="240" w:lineRule="auto"/>
        <w:jc w:val="both"/>
        <w:rPr>
          <w:sz w:val="20"/>
          <w:szCs w:val="20"/>
          <w:lang w:val="de-DE"/>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The uncertain chronology of the debates before Nicaea is discussed in Rowan Williams, </w:t>
      </w:r>
      <w:r w:rsidRPr="0025458E">
        <w:rPr>
          <w:i/>
          <w:iCs/>
          <w:sz w:val="20"/>
          <w:szCs w:val="20"/>
          <w:lang w:val="en-GB"/>
        </w:rPr>
        <w:t>Arius: Heresy and Tradition</w:t>
      </w:r>
      <w:r w:rsidRPr="0025458E">
        <w:rPr>
          <w:sz w:val="20"/>
          <w:szCs w:val="20"/>
          <w:lang w:val="en-GB"/>
        </w:rPr>
        <w:t xml:space="preserve">, 2nd impression (London: SCM Press, 2001); H. C. Brennecke, U. Heil, A. von Stockhausen, and A. Wintjes, eds., </w:t>
      </w:r>
      <w:r w:rsidRPr="0025458E">
        <w:rPr>
          <w:i/>
          <w:iCs/>
          <w:sz w:val="20"/>
          <w:szCs w:val="20"/>
          <w:lang w:val="en-GB"/>
        </w:rPr>
        <w:t xml:space="preserve">Athanasius. </w:t>
      </w:r>
      <w:r w:rsidRPr="0025458E">
        <w:rPr>
          <w:i/>
          <w:iCs/>
          <w:sz w:val="20"/>
          <w:szCs w:val="20"/>
          <w:lang w:val="de-DE"/>
        </w:rPr>
        <w:t>Werke</w:t>
      </w:r>
      <w:r w:rsidRPr="0025458E">
        <w:rPr>
          <w:sz w:val="20"/>
          <w:szCs w:val="20"/>
          <w:lang w:val="de-DE"/>
        </w:rPr>
        <w:t xml:space="preserve">, vol. 3, pt. 1: </w:t>
      </w:r>
      <w:r w:rsidRPr="0025458E">
        <w:rPr>
          <w:i/>
          <w:iCs/>
          <w:sz w:val="20"/>
          <w:szCs w:val="20"/>
          <w:lang w:val="de-DE"/>
        </w:rPr>
        <w:t>Dokumente zur Geschichte des arianischen Streites</w:t>
      </w:r>
      <w:r w:rsidRPr="0025458E">
        <w:rPr>
          <w:sz w:val="20"/>
          <w:szCs w:val="20"/>
          <w:lang w:val="de-DE"/>
        </w:rPr>
        <w:t xml:space="preserve">, suppl.: </w:t>
      </w:r>
      <w:r w:rsidRPr="0025458E">
        <w:rPr>
          <w:i/>
          <w:iCs/>
          <w:sz w:val="20"/>
          <w:szCs w:val="20"/>
          <w:lang w:val="de-DE"/>
        </w:rPr>
        <w:t>Bis zur Ekthesis Makrostichos</w:t>
      </w:r>
      <w:r w:rsidRPr="0025458E">
        <w:rPr>
          <w:sz w:val="20"/>
          <w:szCs w:val="20"/>
          <w:lang w:val="de-DE"/>
        </w:rPr>
        <w:t xml:space="preserve"> (Berlin: De Gruyter, 2007). Each of these works revises the older interpretation of H.-G. Opitz in “Die Zeit- folge des arianischen Streites von den Anfangen bis zum Jahr 328,” </w:t>
      </w:r>
      <w:r w:rsidRPr="0025458E">
        <w:rPr>
          <w:i/>
          <w:iCs/>
          <w:sz w:val="20"/>
          <w:szCs w:val="20"/>
          <w:lang w:val="de-DE"/>
        </w:rPr>
        <w:t>ZNW</w:t>
      </w:r>
      <w:r w:rsidRPr="0025458E">
        <w:rPr>
          <w:sz w:val="20"/>
          <w:szCs w:val="20"/>
          <w:lang w:val="de-DE"/>
        </w:rPr>
        <w:t xml:space="preserve"> 33 (1934): 131-59.</w:t>
      </w:r>
    </w:p>
  </w:footnote>
  <w:footnote w:id="6">
    <w:p w14:paraId="6F8D64E2"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Christopher Stead, “Athanasius’ Earliest Written Work,” </w:t>
      </w:r>
      <w:r w:rsidRPr="0025458E">
        <w:rPr>
          <w:i/>
          <w:iCs/>
          <w:sz w:val="20"/>
          <w:szCs w:val="20"/>
          <w:lang w:val="en-GB"/>
        </w:rPr>
        <w:t>Journal of Theological Studies</w:t>
      </w:r>
      <w:r w:rsidRPr="0025458E">
        <w:rPr>
          <w:sz w:val="20"/>
          <w:szCs w:val="20"/>
          <w:lang w:val="en-GB"/>
        </w:rPr>
        <w:t xml:space="preserve"> 39, no. 1 (April 1988): 76-91. </w:t>
      </w:r>
      <w:r w:rsidRPr="0025458E">
        <w:rPr>
          <w:sz w:val="20"/>
          <w:szCs w:val="20"/>
          <w:lang w:val="fr-FR"/>
        </w:rPr>
        <w:t>Reinforced in Xavier Mo</w:t>
      </w:r>
      <w:r w:rsidRPr="0025458E">
        <w:rPr>
          <w:sz w:val="20"/>
          <w:szCs w:val="20"/>
          <w:lang w:val="fr-FR"/>
        </w:rPr>
        <w:softHyphen/>
        <w:t xml:space="preserve">rales, “Athanase a-t-il redige l’encyclique d’Alexandre d’Alexandrie?” </w:t>
      </w:r>
      <w:r w:rsidRPr="0025458E">
        <w:rPr>
          <w:i/>
          <w:iCs/>
          <w:sz w:val="20"/>
          <w:szCs w:val="20"/>
          <w:lang w:val="en-GB"/>
        </w:rPr>
        <w:t>Revue dHistoire Ecclesiastique</w:t>
      </w:r>
      <w:r w:rsidRPr="0025458E">
        <w:rPr>
          <w:sz w:val="20"/>
          <w:szCs w:val="20"/>
          <w:lang w:val="en-GB"/>
        </w:rPr>
        <w:t xml:space="preserve"> 114 (2019): 548-89.</w:t>
      </w:r>
    </w:p>
  </w:footnote>
  <w:footnote w:id="7">
    <w:p w14:paraId="1E642B44"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Athanasius, </w:t>
      </w:r>
      <w:r w:rsidRPr="0025458E">
        <w:rPr>
          <w:i/>
          <w:iCs/>
          <w:sz w:val="20"/>
          <w:szCs w:val="20"/>
          <w:lang w:val="en-GB"/>
        </w:rPr>
        <w:t>Festal Letter</w:t>
      </w:r>
      <w:r w:rsidRPr="0025458E">
        <w:rPr>
          <w:sz w:val="20"/>
          <w:szCs w:val="20"/>
          <w:lang w:val="en-GB"/>
        </w:rPr>
        <w:t xml:space="preserve"> 6.28.</w:t>
      </w:r>
    </w:p>
  </w:footnote>
  <w:footnote w:id="8">
    <w:p w14:paraId="03DC85E1"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Hans Hauben, </w:t>
      </w:r>
      <w:r w:rsidRPr="0025458E">
        <w:rPr>
          <w:i/>
          <w:iCs/>
          <w:sz w:val="20"/>
          <w:szCs w:val="20"/>
          <w:lang w:val="en-GB"/>
        </w:rPr>
        <w:t>Studies on the Melitian Schism in Egypt (AD 306—335)</w:t>
      </w:r>
      <w:r w:rsidRPr="0025458E">
        <w:rPr>
          <w:sz w:val="20"/>
          <w:szCs w:val="20"/>
          <w:lang w:val="en-GB"/>
        </w:rPr>
        <w:t>, ed. Peter Van Nuffelen (Farnham, UK: Ashgate Publishing, 2012).</w:t>
      </w:r>
    </w:p>
  </w:footnote>
  <w:footnote w:id="9">
    <w:p w14:paraId="3E08C8BA" w14:textId="77777777" w:rsidR="0025458E" w:rsidRPr="0025458E" w:rsidRDefault="0025458E" w:rsidP="002255AD">
      <w:pPr>
        <w:pStyle w:val="NoSpacing"/>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See David M. Gwynn, </w:t>
      </w:r>
      <w:r w:rsidRPr="0025458E">
        <w:rPr>
          <w:i/>
          <w:iCs/>
          <w:sz w:val="20"/>
          <w:szCs w:val="20"/>
          <w:lang w:val="en-GB"/>
        </w:rPr>
        <w:t>The Eusebians: The Polemic of Athanasius of Alexan</w:t>
      </w:r>
      <w:r w:rsidRPr="0025458E">
        <w:rPr>
          <w:i/>
          <w:iCs/>
          <w:sz w:val="20"/>
          <w:szCs w:val="20"/>
          <w:lang w:val="en-GB"/>
        </w:rPr>
        <w:softHyphen/>
        <w:t>dria and the Construction of the “Arian Controversy”</w:t>
      </w:r>
      <w:r w:rsidRPr="0025458E">
        <w:rPr>
          <w:sz w:val="20"/>
          <w:szCs w:val="20"/>
          <w:lang w:val="en-GB"/>
        </w:rPr>
        <w:t xml:space="preserve"> (Oxford: Oxford University Press, 2007); Sara Parvis, </w:t>
      </w:r>
      <w:r w:rsidRPr="0025458E">
        <w:rPr>
          <w:i/>
          <w:iCs/>
          <w:sz w:val="20"/>
          <w:szCs w:val="20"/>
          <w:lang w:val="en-GB"/>
        </w:rPr>
        <w:t>Marcellus of Ancyra and the Lost Years of the Arian Con</w:t>
      </w:r>
      <w:r w:rsidRPr="0025458E">
        <w:rPr>
          <w:i/>
          <w:iCs/>
          <w:sz w:val="20"/>
          <w:szCs w:val="20"/>
          <w:lang w:val="en-GB"/>
        </w:rPr>
        <w:softHyphen/>
        <w:t>troversy 325—345</w:t>
      </w:r>
      <w:r w:rsidRPr="0025458E">
        <w:rPr>
          <w:sz w:val="20"/>
          <w:szCs w:val="20"/>
          <w:lang w:val="en-GB"/>
        </w:rPr>
        <w:t xml:space="preserve"> (Oxford: Oxford University Press, 2006).</w:t>
      </w:r>
    </w:p>
  </w:footnote>
  <w:footnote w:id="10">
    <w:p w14:paraId="7209660D" w14:textId="6E5E1043"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Athansius, </w:t>
      </w:r>
      <w:r w:rsidRPr="0025458E">
        <w:rPr>
          <w:i/>
          <w:iCs/>
          <w:sz w:val="20"/>
          <w:szCs w:val="20"/>
          <w:lang w:val="en-GB"/>
        </w:rPr>
        <w:t>Apologia contra Arianos</w:t>
      </w:r>
      <w:r w:rsidRPr="0025458E">
        <w:rPr>
          <w:sz w:val="20"/>
          <w:szCs w:val="20"/>
          <w:lang w:val="en-GB"/>
        </w:rPr>
        <w:t xml:space="preserve"> 85 (translation mine).</w:t>
      </w:r>
    </w:p>
  </w:footnote>
  <w:footnote w:id="11">
    <w:p w14:paraId="6D9D02CC"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lang w:val="en-GB"/>
        </w:rPr>
        <w:t xml:space="preserve"> Maurice Wiles, </w:t>
      </w:r>
      <w:r w:rsidRPr="0025458E">
        <w:rPr>
          <w:i/>
          <w:iCs/>
          <w:sz w:val="20"/>
          <w:szCs w:val="20"/>
          <w:lang w:val="en-GB"/>
        </w:rPr>
        <w:t>Archetypal Heresy: Arianism Through the Centuries</w:t>
      </w:r>
      <w:r w:rsidRPr="0025458E">
        <w:rPr>
          <w:sz w:val="20"/>
          <w:szCs w:val="20"/>
          <w:lang w:val="en-GB"/>
        </w:rPr>
        <w:t xml:space="preserve"> (Ox</w:t>
      </w:r>
      <w:r w:rsidRPr="0025458E">
        <w:rPr>
          <w:sz w:val="20"/>
          <w:szCs w:val="20"/>
          <w:lang w:val="en-GB"/>
        </w:rPr>
        <w:softHyphen/>
        <w:t>ford: Clarendon Press, 1996).</w:t>
      </w:r>
    </w:p>
  </w:footnote>
  <w:footnote w:id="12">
    <w:p w14:paraId="3B813289"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lang w:val="en-GB"/>
        </w:rPr>
        <w:t xml:space="preserve"> “[The controversy] is not the story of a defence of orthodoxy, but of a search for orthodoxy, a search conducted by the method of trial and error” (Hanson, </w:t>
      </w:r>
      <w:r w:rsidRPr="0025458E">
        <w:rPr>
          <w:i/>
          <w:iCs/>
          <w:sz w:val="20"/>
          <w:szCs w:val="20"/>
          <w:lang w:val="en-GB"/>
        </w:rPr>
        <w:t>The Search for the Christian Doctrine of God</w:t>
      </w:r>
      <w:r w:rsidRPr="0025458E">
        <w:rPr>
          <w:sz w:val="20"/>
          <w:szCs w:val="20"/>
          <w:lang w:val="en-GB"/>
        </w:rPr>
        <w:t>, xix—xx).</w:t>
      </w:r>
    </w:p>
  </w:footnote>
  <w:footnote w:id="13">
    <w:p w14:paraId="667C974C"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lang w:val="en-GB"/>
        </w:rPr>
        <w:t xml:space="preserve"> Gwynn, </w:t>
      </w:r>
      <w:r w:rsidRPr="0025458E">
        <w:rPr>
          <w:i/>
          <w:iCs/>
          <w:sz w:val="20"/>
          <w:szCs w:val="20"/>
          <w:lang w:val="en-GB"/>
        </w:rPr>
        <w:t>Athanasius of Alexandria</w:t>
      </w:r>
      <w:r w:rsidRPr="0025458E">
        <w:rPr>
          <w:sz w:val="20"/>
          <w:szCs w:val="20"/>
          <w:lang w:val="en-GB"/>
        </w:rPr>
        <w:t>, 76—85.</w:t>
      </w:r>
    </w:p>
  </w:footnote>
  <w:footnote w:id="14">
    <w:p w14:paraId="54C51D2B"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The first two </w:t>
      </w:r>
      <w:r w:rsidRPr="0025458E">
        <w:rPr>
          <w:i/>
          <w:iCs/>
          <w:sz w:val="20"/>
          <w:szCs w:val="20"/>
          <w:lang w:val="en-GB"/>
        </w:rPr>
        <w:t>Orationes</w:t>
      </w:r>
      <w:r w:rsidRPr="0025458E">
        <w:rPr>
          <w:sz w:val="20"/>
          <w:szCs w:val="20"/>
          <w:lang w:val="en-GB"/>
        </w:rPr>
        <w:t xml:space="preserve"> especially debated Philippians 2:9—10 (</w:t>
      </w:r>
      <w:r w:rsidRPr="0025458E">
        <w:rPr>
          <w:i/>
          <w:iCs/>
          <w:sz w:val="20"/>
          <w:szCs w:val="20"/>
          <w:lang w:val="en-GB"/>
        </w:rPr>
        <w:t>Orationes contra Arianos</w:t>
      </w:r>
      <w:r w:rsidRPr="0025458E">
        <w:rPr>
          <w:sz w:val="20"/>
          <w:szCs w:val="20"/>
          <w:lang w:val="en-GB"/>
        </w:rPr>
        <w:t xml:space="preserve"> 1.37—45), Psalm 45:7—8 </w:t>
      </w:r>
      <w:r w:rsidRPr="0025458E">
        <w:rPr>
          <w:i/>
          <w:iCs/>
          <w:sz w:val="20"/>
          <w:szCs w:val="20"/>
          <w:lang w:val="en-GB"/>
        </w:rPr>
        <w:t>(Orationes contra Arianos</w:t>
      </w:r>
      <w:r w:rsidRPr="0025458E">
        <w:rPr>
          <w:sz w:val="20"/>
          <w:szCs w:val="20"/>
          <w:lang w:val="en-GB"/>
        </w:rPr>
        <w:t xml:space="preserve"> 1.46—52), and Proverbs 8:22 </w:t>
      </w:r>
      <w:r w:rsidRPr="0025458E">
        <w:rPr>
          <w:i/>
          <w:iCs/>
          <w:sz w:val="20"/>
          <w:szCs w:val="20"/>
          <w:lang w:val="en-GB"/>
        </w:rPr>
        <w:t>(Orationes contra Arianos</w:t>
      </w:r>
      <w:r w:rsidRPr="0025458E">
        <w:rPr>
          <w:sz w:val="20"/>
          <w:szCs w:val="20"/>
          <w:lang w:val="en-GB"/>
        </w:rPr>
        <w:t xml:space="preserve"> 2.19—72), while the third </w:t>
      </w:r>
      <w:r w:rsidRPr="0025458E">
        <w:rPr>
          <w:i/>
          <w:iCs/>
          <w:sz w:val="20"/>
          <w:szCs w:val="20"/>
          <w:lang w:val="en-GB"/>
        </w:rPr>
        <w:t>Oratio</w:t>
      </w:r>
      <w:r w:rsidRPr="0025458E">
        <w:rPr>
          <w:sz w:val="20"/>
          <w:szCs w:val="20"/>
          <w:lang w:val="en-GB"/>
        </w:rPr>
        <w:t xml:space="preserve"> con</w:t>
      </w:r>
      <w:r w:rsidRPr="0025458E">
        <w:rPr>
          <w:sz w:val="20"/>
          <w:szCs w:val="20"/>
          <w:lang w:val="en-GB"/>
        </w:rPr>
        <w:softHyphen/>
        <w:t xml:space="preserve">centrates on Gospel texts. See also James D. Ernest, </w:t>
      </w:r>
      <w:r w:rsidRPr="0025458E">
        <w:rPr>
          <w:i/>
          <w:iCs/>
          <w:sz w:val="20"/>
          <w:szCs w:val="20"/>
          <w:lang w:val="en-GB"/>
        </w:rPr>
        <w:t>The Bible in Athanasius of Alexandria</w:t>
      </w:r>
      <w:r w:rsidRPr="0025458E">
        <w:rPr>
          <w:sz w:val="20"/>
          <w:szCs w:val="20"/>
          <w:lang w:val="en-GB"/>
        </w:rPr>
        <w:t xml:space="preserve"> (Leiden, Netherlands: Brill, 2004).</w:t>
      </w:r>
    </w:p>
  </w:footnote>
  <w:footnote w:id="15">
    <w:p w14:paraId="28FCDD4E"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Athanasius, </w:t>
      </w:r>
      <w:r w:rsidRPr="0025458E">
        <w:rPr>
          <w:i/>
          <w:iCs/>
          <w:sz w:val="20"/>
          <w:szCs w:val="20"/>
          <w:lang w:val="en-GB"/>
        </w:rPr>
        <w:t>Oratio contra Arianos</w:t>
      </w:r>
      <w:r w:rsidRPr="0025458E">
        <w:rPr>
          <w:sz w:val="20"/>
          <w:szCs w:val="20"/>
          <w:lang w:val="en-GB"/>
        </w:rPr>
        <w:t xml:space="preserve"> 1.9 (translation mine).</w:t>
      </w:r>
    </w:p>
  </w:footnote>
  <w:footnote w:id="16">
    <w:p w14:paraId="07C2B548"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On Arius’s theology, see Williams, </w:t>
      </w:r>
      <w:r w:rsidRPr="0025458E">
        <w:rPr>
          <w:i/>
          <w:iCs/>
          <w:sz w:val="20"/>
          <w:szCs w:val="20"/>
          <w:lang w:val="en-GB"/>
        </w:rPr>
        <w:t>Arius: Heresy and Tradition</w:t>
      </w:r>
      <w:r w:rsidRPr="0025458E">
        <w:rPr>
          <w:sz w:val="20"/>
          <w:szCs w:val="20"/>
          <w:lang w:val="en-GB"/>
        </w:rPr>
        <w:t>; and Win</w:t>
      </w:r>
      <w:r w:rsidRPr="0025458E">
        <w:rPr>
          <w:sz w:val="20"/>
          <w:szCs w:val="20"/>
          <w:lang w:val="en-GB"/>
        </w:rPr>
        <w:softHyphen/>
        <w:t xml:space="preserve">rich Lohr, “Arius Reconsidered (Part 1),” </w:t>
      </w:r>
      <w:r w:rsidRPr="0025458E">
        <w:rPr>
          <w:i/>
          <w:iCs/>
          <w:sz w:val="20"/>
          <w:szCs w:val="20"/>
          <w:lang w:val="en-GB"/>
        </w:rPr>
        <w:t>Zeitschrft fur antikes Christentum</w:t>
      </w:r>
      <w:r w:rsidRPr="0025458E">
        <w:rPr>
          <w:sz w:val="20"/>
          <w:szCs w:val="20"/>
          <w:lang w:val="en-GB"/>
        </w:rPr>
        <w:t xml:space="preserve"> 9 (2006): 524-60; “Arius Reconsidered (Part 2),” </w:t>
      </w:r>
      <w:r w:rsidRPr="0025458E">
        <w:rPr>
          <w:i/>
          <w:iCs/>
          <w:sz w:val="20"/>
          <w:szCs w:val="20"/>
          <w:lang w:val="en-GB"/>
        </w:rPr>
        <w:t>Zeitschrft fur antikes Christen</w:t>
      </w:r>
      <w:r w:rsidRPr="0025458E">
        <w:rPr>
          <w:i/>
          <w:iCs/>
          <w:sz w:val="20"/>
          <w:szCs w:val="20"/>
          <w:lang w:val="en-GB"/>
        </w:rPr>
        <w:softHyphen/>
        <w:t>tum</w:t>
      </w:r>
      <w:r w:rsidRPr="0025458E">
        <w:rPr>
          <w:sz w:val="20"/>
          <w:szCs w:val="20"/>
          <w:lang w:val="en-GB"/>
        </w:rPr>
        <w:t xml:space="preserve"> 10 (2006): 121-57.</w:t>
      </w:r>
    </w:p>
  </w:footnote>
  <w:footnote w:id="17">
    <w:p w14:paraId="53B14A9F"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Arius, Eusebius of Nicomedia, and Asterius are the only men specifi</w:t>
      </w:r>
      <w:r w:rsidRPr="0025458E">
        <w:rPr>
          <w:sz w:val="20"/>
          <w:szCs w:val="20"/>
          <w:lang w:val="en-GB"/>
        </w:rPr>
        <w:softHyphen/>
        <w:t xml:space="preserve">cally named as “Arians” in the </w:t>
      </w:r>
      <w:r w:rsidRPr="0025458E">
        <w:rPr>
          <w:i/>
          <w:iCs/>
          <w:sz w:val="20"/>
          <w:szCs w:val="20"/>
          <w:lang w:val="en-GB"/>
        </w:rPr>
        <w:t>Orationes contra Arianos</w:t>
      </w:r>
      <w:r w:rsidRPr="0025458E">
        <w:rPr>
          <w:sz w:val="20"/>
          <w:szCs w:val="20"/>
          <w:lang w:val="en-GB"/>
        </w:rPr>
        <w:t>. For a detailed compari</w:t>
      </w:r>
      <w:r w:rsidRPr="0025458E">
        <w:rPr>
          <w:sz w:val="20"/>
          <w:szCs w:val="20"/>
          <w:lang w:val="en-GB"/>
        </w:rPr>
        <w:softHyphen/>
        <w:t xml:space="preserve">son of their theologies with Athanasius’s polemic, see Gwynn, </w:t>
      </w:r>
      <w:r w:rsidRPr="0025458E">
        <w:rPr>
          <w:i/>
          <w:iCs/>
          <w:sz w:val="20"/>
          <w:szCs w:val="20"/>
          <w:lang w:val="en-GB"/>
        </w:rPr>
        <w:t>The Eusebians</w:t>
      </w:r>
      <w:r w:rsidRPr="0025458E">
        <w:rPr>
          <w:sz w:val="20"/>
          <w:szCs w:val="20"/>
          <w:lang w:val="en-GB"/>
        </w:rPr>
        <w:t>, 182-229.</w:t>
      </w:r>
    </w:p>
  </w:footnote>
  <w:footnote w:id="18">
    <w:p w14:paraId="538889D5"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This theme in Athanasius’s polemic underlies the construction of “Ari</w:t>
      </w:r>
      <w:r w:rsidRPr="0025458E">
        <w:rPr>
          <w:sz w:val="20"/>
          <w:szCs w:val="20"/>
          <w:lang w:val="en-GB"/>
        </w:rPr>
        <w:softHyphen/>
        <w:t xml:space="preserve">anism” offered in Robert C. Gregg and Dennis E. Groh, </w:t>
      </w:r>
      <w:r w:rsidRPr="0025458E">
        <w:rPr>
          <w:i/>
          <w:iCs/>
          <w:sz w:val="20"/>
          <w:szCs w:val="20"/>
          <w:lang w:val="en-GB"/>
        </w:rPr>
        <w:t>Early Arianism—A View of Salvation</w:t>
      </w:r>
      <w:r w:rsidRPr="0025458E">
        <w:rPr>
          <w:sz w:val="20"/>
          <w:szCs w:val="20"/>
          <w:lang w:val="en-GB"/>
        </w:rPr>
        <w:t xml:space="preserve"> (Philadelphia: Fortress Press, 1981).</w:t>
      </w:r>
    </w:p>
  </w:footnote>
  <w:footnote w:id="19">
    <w:p w14:paraId="381C8293"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Khaled Anatolios, </w:t>
      </w:r>
      <w:r w:rsidRPr="0025458E">
        <w:rPr>
          <w:i/>
          <w:iCs/>
          <w:sz w:val="20"/>
          <w:szCs w:val="20"/>
          <w:lang w:val="en-GB"/>
        </w:rPr>
        <w:t>Athanasius: The Coherence of His Thought</w:t>
      </w:r>
      <w:r w:rsidRPr="0025458E">
        <w:rPr>
          <w:sz w:val="20"/>
          <w:szCs w:val="20"/>
          <w:lang w:val="en-GB"/>
        </w:rPr>
        <w:t xml:space="preserve"> (Lon</w:t>
      </w:r>
      <w:r w:rsidRPr="0025458E">
        <w:rPr>
          <w:sz w:val="20"/>
          <w:szCs w:val="20"/>
          <w:lang w:val="en-GB"/>
        </w:rPr>
        <w:softHyphen/>
        <w:t xml:space="preserve">don: Routledge, 1998); Xavier Morales, </w:t>
      </w:r>
      <w:r w:rsidRPr="0025458E">
        <w:rPr>
          <w:i/>
          <w:iCs/>
          <w:sz w:val="20"/>
          <w:szCs w:val="20"/>
          <w:lang w:val="en-GB"/>
        </w:rPr>
        <w:t>La Theologie Trinitaire dAthanase dAlexandrie</w:t>
      </w:r>
      <w:r w:rsidRPr="0025458E">
        <w:rPr>
          <w:sz w:val="20"/>
          <w:szCs w:val="20"/>
          <w:lang w:val="en-GB"/>
        </w:rPr>
        <w:t xml:space="preserve"> (Paris: Etudes Augustiniennes, 2006).</w:t>
      </w:r>
    </w:p>
  </w:footnote>
  <w:footnote w:id="20">
    <w:p w14:paraId="38CA2535"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i/>
          <w:iCs/>
          <w:sz w:val="20"/>
          <w:szCs w:val="20"/>
          <w:lang w:val="en-GB"/>
        </w:rPr>
        <w:t>De Incarnatione</w:t>
      </w:r>
      <w:r w:rsidRPr="0025458E">
        <w:rPr>
          <w:sz w:val="20"/>
          <w:szCs w:val="20"/>
          <w:lang w:val="en-GB"/>
        </w:rPr>
        <w:t xml:space="preserve"> 54 (translation mine). See also Norman Russell, </w:t>
      </w:r>
      <w:r w:rsidRPr="0025458E">
        <w:rPr>
          <w:i/>
          <w:iCs/>
          <w:sz w:val="20"/>
          <w:szCs w:val="20"/>
          <w:lang w:val="en-GB"/>
        </w:rPr>
        <w:t>The Doctrine of Deification in the Greek Patristic Tradition</w:t>
      </w:r>
      <w:r w:rsidRPr="0025458E">
        <w:rPr>
          <w:sz w:val="20"/>
          <w:szCs w:val="20"/>
          <w:lang w:val="en-GB"/>
        </w:rPr>
        <w:t xml:space="preserve"> (Oxford: Oxford University Press, 2004).</w:t>
      </w:r>
    </w:p>
  </w:footnote>
  <w:footnote w:id="21">
    <w:p w14:paraId="3E0239FF"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lang w:val="en-GB"/>
        </w:rPr>
        <w:t xml:space="preserve"> Khaled Anatolios, </w:t>
      </w:r>
      <w:r w:rsidRPr="0025458E">
        <w:rPr>
          <w:i/>
          <w:iCs/>
          <w:sz w:val="20"/>
          <w:szCs w:val="20"/>
          <w:lang w:val="en-GB"/>
        </w:rPr>
        <w:t>Athanasius</w:t>
      </w:r>
      <w:r w:rsidRPr="0025458E">
        <w:rPr>
          <w:sz w:val="20"/>
          <w:szCs w:val="20"/>
          <w:lang w:val="en-GB"/>
        </w:rPr>
        <w:t xml:space="preserve"> (London: Routledge, 2004), 176—211.</w:t>
      </w:r>
    </w:p>
  </w:footnote>
  <w:footnote w:id="22">
    <w:p w14:paraId="7677BA02"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According to Athanasius, one of the Nicene anathemas condemned those who described the Son as “created” (</w:t>
      </w:r>
      <w:r w:rsidRPr="0025458E">
        <w:rPr>
          <w:i/>
          <w:iCs/>
          <w:sz w:val="20"/>
          <w:szCs w:val="20"/>
          <w:lang w:val="en-GB"/>
        </w:rPr>
        <w:t>ktiston</w:t>
      </w:r>
      <w:r w:rsidRPr="0025458E">
        <w:rPr>
          <w:sz w:val="20"/>
          <w:szCs w:val="20"/>
          <w:lang w:val="en-GB"/>
        </w:rPr>
        <w:t>). This anathema is only re</w:t>
      </w:r>
      <w:r w:rsidRPr="0025458E">
        <w:rPr>
          <w:sz w:val="20"/>
          <w:szCs w:val="20"/>
          <w:lang w:val="en-GB"/>
        </w:rPr>
        <w:softHyphen/>
        <w:t xml:space="preserve">ported by Athanasius; it is missing from other versions of the original Nicene Creed. See Maurice Wiles, “A Textual Variant in the Creed of the Council of Nicaea,” </w:t>
      </w:r>
      <w:r w:rsidRPr="0025458E">
        <w:rPr>
          <w:i/>
          <w:iCs/>
          <w:sz w:val="20"/>
          <w:szCs w:val="20"/>
          <w:lang w:val="en-GB"/>
        </w:rPr>
        <w:t>Studia Patristica</w:t>
      </w:r>
      <w:r w:rsidRPr="0025458E">
        <w:rPr>
          <w:sz w:val="20"/>
          <w:szCs w:val="20"/>
          <w:lang w:val="en-GB"/>
        </w:rPr>
        <w:t xml:space="preserve"> 26 (1993): 428-33.</w:t>
      </w:r>
    </w:p>
  </w:footnote>
  <w:footnote w:id="23">
    <w:p w14:paraId="6A27DEC7" w14:textId="77777777" w:rsidR="0025458E" w:rsidRPr="0025458E" w:rsidRDefault="0025458E" w:rsidP="002255AD">
      <w:pPr>
        <w:spacing w:after="0" w:line="240" w:lineRule="auto"/>
        <w:jc w:val="both"/>
        <w:rPr>
          <w:sz w:val="20"/>
          <w:szCs w:val="20"/>
          <w:lang w:val="fr-FR"/>
        </w:rPr>
      </w:pPr>
      <w:r w:rsidRPr="0025458E">
        <w:rPr>
          <w:sz w:val="20"/>
          <w:szCs w:val="20"/>
          <w:vertAlign w:val="superscript"/>
        </w:rPr>
        <w:footnoteRef/>
      </w:r>
      <w:r w:rsidRPr="0025458E">
        <w:rPr>
          <w:sz w:val="20"/>
          <w:szCs w:val="20"/>
          <w:vertAlign w:val="superscript"/>
          <w:lang w:val="fr-FR"/>
        </w:rPr>
        <w:t xml:space="preserve"> </w:t>
      </w:r>
      <w:r w:rsidRPr="0025458E">
        <w:rPr>
          <w:sz w:val="20"/>
          <w:szCs w:val="20"/>
          <w:lang w:val="fr-FR"/>
        </w:rPr>
        <w:t xml:space="preserve">Athanasius, </w:t>
      </w:r>
      <w:r w:rsidRPr="0025458E">
        <w:rPr>
          <w:i/>
          <w:iCs/>
          <w:sz w:val="20"/>
          <w:szCs w:val="20"/>
          <w:lang w:val="fr-FR"/>
        </w:rPr>
        <w:t>De decretis Nicaenae synodi</w:t>
      </w:r>
      <w:r w:rsidRPr="0025458E">
        <w:rPr>
          <w:sz w:val="20"/>
          <w:szCs w:val="20"/>
          <w:lang w:val="fr-FR"/>
        </w:rPr>
        <w:t xml:space="preserve"> 20 (translation mine).</w:t>
      </w:r>
    </w:p>
  </w:footnote>
  <w:footnote w:id="24">
    <w:p w14:paraId="169A6278" w14:textId="77777777" w:rsidR="0025458E" w:rsidRPr="0025458E" w:rsidRDefault="0025458E" w:rsidP="002255AD">
      <w:pPr>
        <w:spacing w:after="0" w:line="240" w:lineRule="auto"/>
        <w:jc w:val="both"/>
        <w:rPr>
          <w:sz w:val="20"/>
          <w:szCs w:val="20"/>
          <w:lang w:val="fr-FR"/>
        </w:rPr>
      </w:pPr>
      <w:r w:rsidRPr="0025458E">
        <w:rPr>
          <w:sz w:val="20"/>
          <w:szCs w:val="20"/>
          <w:vertAlign w:val="superscript"/>
        </w:rPr>
        <w:footnoteRef/>
      </w:r>
      <w:r w:rsidRPr="0025458E">
        <w:rPr>
          <w:sz w:val="20"/>
          <w:szCs w:val="20"/>
          <w:vertAlign w:val="superscript"/>
          <w:lang w:val="fr-FR"/>
        </w:rPr>
        <w:t xml:space="preserve"> </w:t>
      </w:r>
      <w:r w:rsidRPr="0025458E">
        <w:rPr>
          <w:sz w:val="20"/>
          <w:szCs w:val="20"/>
          <w:lang w:val="fr-FR"/>
        </w:rPr>
        <w:t xml:space="preserve">For an assessment of Athanasius’s presentation of the Nicene Fathers and his appeals to earlier tradition in </w:t>
      </w:r>
      <w:r w:rsidRPr="0025458E">
        <w:rPr>
          <w:i/>
          <w:iCs/>
          <w:sz w:val="20"/>
          <w:szCs w:val="20"/>
          <w:lang w:val="fr-FR"/>
        </w:rPr>
        <w:t>De decretis Nicaenae synodi</w:t>
      </w:r>
      <w:r w:rsidRPr="0025458E">
        <w:rPr>
          <w:sz w:val="20"/>
          <w:szCs w:val="20"/>
          <w:lang w:val="fr-FR"/>
        </w:rPr>
        <w:t xml:space="preserve">, see Thomas Graumann, </w:t>
      </w:r>
      <w:r w:rsidRPr="0025458E">
        <w:rPr>
          <w:i/>
          <w:iCs/>
          <w:sz w:val="20"/>
          <w:szCs w:val="20"/>
          <w:lang w:val="fr-FR"/>
        </w:rPr>
        <w:t>Die Kirche der Vater: Vatertheolcgie und Vaterbeweis in den Kirchen des Ostens bis zum Konzil von Ephesus (431)</w:t>
      </w:r>
      <w:r w:rsidRPr="0025458E">
        <w:rPr>
          <w:sz w:val="20"/>
          <w:szCs w:val="20"/>
          <w:lang w:val="fr-FR"/>
        </w:rPr>
        <w:t xml:space="preserve"> (Tubingen: Mohr Siebeck, 2002), 119-41.</w:t>
      </w:r>
    </w:p>
  </w:footnote>
  <w:footnote w:id="25">
    <w:p w14:paraId="3BC057D5" w14:textId="4E987F5C"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lang w:val="en-GB"/>
        </w:rPr>
        <w:t xml:space="preserve"> In Athanasius, </w:t>
      </w:r>
      <w:r w:rsidRPr="0025458E">
        <w:rPr>
          <w:i/>
          <w:iCs/>
          <w:sz w:val="20"/>
          <w:szCs w:val="20"/>
          <w:lang w:val="en-GB"/>
        </w:rPr>
        <w:t>Letters to Serapion on the Holy Spirit</w:t>
      </w:r>
      <w:r w:rsidRPr="0025458E">
        <w:rPr>
          <w:sz w:val="20"/>
          <w:szCs w:val="20"/>
          <w:lang w:val="en-GB"/>
        </w:rPr>
        <w:t xml:space="preserve"> (c. 357-58). See Anatolios, </w:t>
      </w:r>
      <w:r w:rsidRPr="0025458E">
        <w:rPr>
          <w:i/>
          <w:iCs/>
          <w:sz w:val="20"/>
          <w:szCs w:val="20"/>
          <w:lang w:val="en-GB"/>
        </w:rPr>
        <w:t>Athanasius</w:t>
      </w:r>
      <w:r w:rsidRPr="0025458E">
        <w:rPr>
          <w:sz w:val="20"/>
          <w:szCs w:val="20"/>
          <w:lang w:val="en-GB"/>
        </w:rPr>
        <w:t xml:space="preserve"> (2004), 212-33.</w:t>
      </w:r>
    </w:p>
  </w:footnote>
  <w:footnote w:id="26">
    <w:p w14:paraId="5CF64FBB"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It was the acceptance of a revised version of this “Dated Creed,” which described the Son to be like (</w:t>
      </w:r>
      <w:r w:rsidRPr="0025458E">
        <w:rPr>
          <w:i/>
          <w:iCs/>
          <w:sz w:val="20"/>
          <w:szCs w:val="20"/>
          <w:lang w:val="en-GB"/>
        </w:rPr>
        <w:t>homoios</w:t>
      </w:r>
      <w:r w:rsidRPr="0025458E">
        <w:rPr>
          <w:sz w:val="20"/>
          <w:szCs w:val="20"/>
          <w:lang w:val="en-GB"/>
        </w:rPr>
        <w:t>) the Father, that later provoked Jerome to lament that “the whole world groaned, and was astonished to find itself Arian” (</w:t>
      </w:r>
      <w:r w:rsidRPr="0025458E">
        <w:rPr>
          <w:i/>
          <w:iCs/>
          <w:sz w:val="20"/>
          <w:szCs w:val="20"/>
          <w:lang w:val="en-GB"/>
        </w:rPr>
        <w:t>Against the Luciferians</w:t>
      </w:r>
      <w:r w:rsidRPr="0025458E">
        <w:rPr>
          <w:sz w:val="20"/>
          <w:szCs w:val="20"/>
          <w:lang w:val="en-GB"/>
        </w:rPr>
        <w:t>, §19).</w:t>
      </w:r>
    </w:p>
  </w:footnote>
  <w:footnote w:id="27">
    <w:p w14:paraId="705DB277"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lang w:val="en-GB"/>
        </w:rPr>
        <w:t xml:space="preserve"> See Khaled Anatolios, </w:t>
      </w:r>
      <w:r w:rsidRPr="0025458E">
        <w:rPr>
          <w:i/>
          <w:iCs/>
          <w:sz w:val="20"/>
          <w:szCs w:val="20"/>
          <w:lang w:val="en-GB"/>
        </w:rPr>
        <w:t>Retrieving Nicaea: The Development and Meaning of Trinitarian Doctrine</w:t>
      </w:r>
      <w:r w:rsidRPr="0025458E">
        <w:rPr>
          <w:sz w:val="20"/>
          <w:szCs w:val="20"/>
          <w:lang w:val="en-GB"/>
        </w:rPr>
        <w:t xml:space="preserve"> (Grand Rapids: Baker Academic, 2011).</w:t>
      </w:r>
    </w:p>
  </w:footnote>
  <w:footnote w:id="28">
    <w:p w14:paraId="559470E5"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See David Brakke, </w:t>
      </w:r>
      <w:r w:rsidRPr="0025458E">
        <w:rPr>
          <w:i/>
          <w:iCs/>
          <w:sz w:val="20"/>
          <w:szCs w:val="20"/>
          <w:lang w:val="en-GB"/>
        </w:rPr>
        <w:t>Athanasius and the Politics of Asceticism</w:t>
      </w:r>
      <w:r w:rsidRPr="0025458E">
        <w:rPr>
          <w:sz w:val="20"/>
          <w:szCs w:val="20"/>
          <w:lang w:val="en-GB"/>
        </w:rPr>
        <w:t xml:space="preserve"> (Oxford: Clar</w:t>
      </w:r>
      <w:r w:rsidRPr="0025458E">
        <w:rPr>
          <w:sz w:val="20"/>
          <w:szCs w:val="20"/>
          <w:lang w:val="en-GB"/>
        </w:rPr>
        <w:softHyphen/>
        <w:t>endon Press, 1995).</w:t>
      </w:r>
    </w:p>
  </w:footnote>
  <w:footnote w:id="29">
    <w:p w14:paraId="3ABBF029"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E7592C">
        <w:rPr>
          <w:sz w:val="20"/>
          <w:szCs w:val="20"/>
          <w:vertAlign w:val="superscript"/>
          <w:lang w:val="en-GB"/>
        </w:rPr>
        <w:t xml:space="preserve"> </w:t>
      </w:r>
      <w:r w:rsidRPr="00E7592C">
        <w:rPr>
          <w:sz w:val="20"/>
          <w:szCs w:val="20"/>
          <w:lang w:val="en-GB"/>
        </w:rPr>
        <w:t xml:space="preserve">Athanasius’s </w:t>
      </w:r>
      <w:r w:rsidRPr="0025458E">
        <w:rPr>
          <w:i/>
          <w:iCs/>
          <w:sz w:val="20"/>
          <w:szCs w:val="20"/>
          <w:lang w:val="en-GB"/>
        </w:rPr>
        <w:t>Festal Letters</w:t>
      </w:r>
      <w:r w:rsidRPr="0025458E">
        <w:rPr>
          <w:sz w:val="20"/>
          <w:szCs w:val="20"/>
          <w:lang w:val="en-GB"/>
        </w:rPr>
        <w:t xml:space="preserve">, which have largely survived in Syriac and Coptic rather than in the original Greek, are translated into English in </w:t>
      </w:r>
      <w:r w:rsidRPr="0025458E">
        <w:rPr>
          <w:i/>
          <w:iCs/>
          <w:sz w:val="20"/>
          <w:szCs w:val="20"/>
          <w:lang w:val="en-GB"/>
        </w:rPr>
        <w:t>The Festal Letters of Athanasius of Alexandria, with the Festal Index and the Historia Acephala</w:t>
      </w:r>
      <w:r w:rsidRPr="0025458E">
        <w:rPr>
          <w:sz w:val="20"/>
          <w:szCs w:val="20"/>
          <w:lang w:val="en-GB"/>
        </w:rPr>
        <w:t>, translated with commentary by David Brakke and David M. Gwynn (Liverpool, UK: Liverpool University Press, 2022).</w:t>
      </w:r>
    </w:p>
  </w:footnote>
  <w:footnote w:id="30">
    <w:p w14:paraId="56F92F1B" w14:textId="77777777" w:rsidR="0025458E" w:rsidRPr="0025458E" w:rsidRDefault="0025458E" w:rsidP="002255AD">
      <w:pPr>
        <w:spacing w:after="0" w:line="240" w:lineRule="auto"/>
        <w:jc w:val="both"/>
        <w:rPr>
          <w:sz w:val="20"/>
          <w:szCs w:val="20"/>
          <w:lang w:val="en-GB"/>
        </w:rPr>
      </w:pPr>
      <w:r w:rsidRPr="0025458E">
        <w:rPr>
          <w:sz w:val="20"/>
          <w:szCs w:val="20"/>
          <w:vertAlign w:val="superscript"/>
        </w:rPr>
        <w:footnoteRef/>
      </w:r>
      <w:r w:rsidRPr="0025458E">
        <w:rPr>
          <w:sz w:val="20"/>
          <w:szCs w:val="20"/>
          <w:vertAlign w:val="superscript"/>
          <w:lang w:val="en-GB"/>
        </w:rPr>
        <w:t xml:space="preserve"> </w:t>
      </w:r>
      <w:r w:rsidRPr="0025458E">
        <w:rPr>
          <w:sz w:val="20"/>
          <w:szCs w:val="20"/>
          <w:lang w:val="en-GB"/>
        </w:rPr>
        <w:t xml:space="preserve">On Athanasius’s often underestimated pastoral emphasis, see Nathan Kwok-Kit Ng, </w:t>
      </w:r>
      <w:r w:rsidRPr="0025458E">
        <w:rPr>
          <w:i/>
          <w:iCs/>
          <w:sz w:val="20"/>
          <w:szCs w:val="20"/>
          <w:lang w:val="en-GB"/>
        </w:rPr>
        <w:t>The Spirituality of Athanasius: A Key for Proper Understanding of This Important Church Father</w:t>
      </w:r>
      <w:r w:rsidRPr="0025458E">
        <w:rPr>
          <w:sz w:val="20"/>
          <w:szCs w:val="20"/>
          <w:lang w:val="en-GB"/>
        </w:rPr>
        <w:t xml:space="preserve"> (Bern, Switzerland: Peter Lang, 2001); and Gwynn, </w:t>
      </w:r>
      <w:r w:rsidRPr="0025458E">
        <w:rPr>
          <w:i/>
          <w:iCs/>
          <w:sz w:val="20"/>
          <w:szCs w:val="20"/>
          <w:lang w:val="en-GB"/>
        </w:rPr>
        <w:t>Athanasius of Alexandria</w:t>
      </w:r>
      <w:r w:rsidRPr="0025458E">
        <w:rPr>
          <w:sz w:val="20"/>
          <w:szCs w:val="20"/>
          <w:lang w:val="en-GB"/>
        </w:rPr>
        <w:t>, 131—57.</w:t>
      </w:r>
    </w:p>
  </w:footnote>
  <w:footnote w:id="31">
    <w:p w14:paraId="30911353" w14:textId="77777777" w:rsidR="0025458E" w:rsidRPr="0025458E" w:rsidRDefault="0025458E" w:rsidP="002255AD">
      <w:pPr>
        <w:spacing w:line="240" w:lineRule="auto"/>
        <w:jc w:val="both"/>
        <w:rPr>
          <w:sz w:val="20"/>
          <w:szCs w:val="20"/>
          <w:lang w:val="en-GB"/>
        </w:rPr>
      </w:pPr>
      <w:r w:rsidRPr="0025458E">
        <w:rPr>
          <w:sz w:val="20"/>
          <w:szCs w:val="20"/>
          <w:vertAlign w:val="superscript"/>
        </w:rPr>
        <w:footnoteRef/>
      </w:r>
      <w:r w:rsidRPr="0025458E">
        <w:rPr>
          <w:sz w:val="20"/>
          <w:szCs w:val="20"/>
          <w:lang w:val="en-GB"/>
        </w:rPr>
        <w:t xml:space="preserve"> See Mark S. Smith, </w:t>
      </w:r>
      <w:r w:rsidRPr="0025458E">
        <w:rPr>
          <w:i/>
          <w:iCs/>
          <w:sz w:val="20"/>
          <w:szCs w:val="20"/>
          <w:lang w:val="en-GB"/>
        </w:rPr>
        <w:t>The Idea of Nicaea in the Early Church Councils, AD 431-451</w:t>
      </w:r>
      <w:r w:rsidRPr="0025458E">
        <w:rPr>
          <w:sz w:val="20"/>
          <w:szCs w:val="20"/>
          <w:lang w:val="en-GB"/>
        </w:rPr>
        <w:t xml:space="preserve"> (Oxford: Oxford University Press,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8E"/>
    <w:rsid w:val="00000E61"/>
    <w:rsid w:val="00001308"/>
    <w:rsid w:val="00126363"/>
    <w:rsid w:val="00127C4B"/>
    <w:rsid w:val="00137398"/>
    <w:rsid w:val="001661A6"/>
    <w:rsid w:val="00177FB5"/>
    <w:rsid w:val="001D1625"/>
    <w:rsid w:val="0021705C"/>
    <w:rsid w:val="002255AD"/>
    <w:rsid w:val="0025004B"/>
    <w:rsid w:val="0025458E"/>
    <w:rsid w:val="00265C7D"/>
    <w:rsid w:val="002977BB"/>
    <w:rsid w:val="003161BB"/>
    <w:rsid w:val="003544D7"/>
    <w:rsid w:val="0039001B"/>
    <w:rsid w:val="003C2683"/>
    <w:rsid w:val="004B635E"/>
    <w:rsid w:val="005067AE"/>
    <w:rsid w:val="00510826"/>
    <w:rsid w:val="00510AE4"/>
    <w:rsid w:val="0053266F"/>
    <w:rsid w:val="00577F05"/>
    <w:rsid w:val="005E3B4A"/>
    <w:rsid w:val="0068393A"/>
    <w:rsid w:val="00730594"/>
    <w:rsid w:val="007E11DD"/>
    <w:rsid w:val="00847470"/>
    <w:rsid w:val="00875C97"/>
    <w:rsid w:val="00AB1730"/>
    <w:rsid w:val="00B54763"/>
    <w:rsid w:val="00BE1549"/>
    <w:rsid w:val="00C40A5D"/>
    <w:rsid w:val="00CF5601"/>
    <w:rsid w:val="00DC02AB"/>
    <w:rsid w:val="00E7592C"/>
    <w:rsid w:val="00EB77C3"/>
    <w:rsid w:val="00ED57B3"/>
    <w:rsid w:val="00F03C69"/>
    <w:rsid w:val="00F35A6C"/>
    <w:rsid w:val="00F96D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C2D0"/>
  <w15:chartTrackingRefBased/>
  <w15:docId w15:val="{EEE7CD77-B2F7-4121-AEB8-92292D41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4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458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458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458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45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45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45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45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45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458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458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458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45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45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45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45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4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5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5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458E"/>
    <w:pPr>
      <w:spacing w:before="160"/>
      <w:jc w:val="center"/>
    </w:pPr>
    <w:rPr>
      <w:i/>
      <w:iCs/>
      <w:color w:val="404040" w:themeColor="text1" w:themeTint="BF"/>
    </w:rPr>
  </w:style>
  <w:style w:type="character" w:customStyle="1" w:styleId="QuoteChar">
    <w:name w:val="Quote Char"/>
    <w:basedOn w:val="DefaultParagraphFont"/>
    <w:link w:val="Quote"/>
    <w:uiPriority w:val="29"/>
    <w:rsid w:val="0025458E"/>
    <w:rPr>
      <w:i/>
      <w:iCs/>
      <w:color w:val="404040" w:themeColor="text1" w:themeTint="BF"/>
    </w:rPr>
  </w:style>
  <w:style w:type="paragraph" w:styleId="ListParagraph">
    <w:name w:val="List Paragraph"/>
    <w:basedOn w:val="Normal"/>
    <w:uiPriority w:val="34"/>
    <w:qFormat/>
    <w:rsid w:val="0025458E"/>
    <w:pPr>
      <w:ind w:left="720"/>
      <w:contextualSpacing/>
    </w:pPr>
  </w:style>
  <w:style w:type="character" w:styleId="IntenseEmphasis">
    <w:name w:val="Intense Emphasis"/>
    <w:basedOn w:val="DefaultParagraphFont"/>
    <w:uiPriority w:val="21"/>
    <w:qFormat/>
    <w:rsid w:val="0025458E"/>
    <w:rPr>
      <w:i/>
      <w:iCs/>
      <w:color w:val="2F5496" w:themeColor="accent1" w:themeShade="BF"/>
    </w:rPr>
  </w:style>
  <w:style w:type="paragraph" w:styleId="IntenseQuote">
    <w:name w:val="Intense Quote"/>
    <w:basedOn w:val="Normal"/>
    <w:next w:val="Normal"/>
    <w:link w:val="IntenseQuoteChar"/>
    <w:uiPriority w:val="30"/>
    <w:qFormat/>
    <w:rsid w:val="00254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458E"/>
    <w:rPr>
      <w:i/>
      <w:iCs/>
      <w:color w:val="2F5496" w:themeColor="accent1" w:themeShade="BF"/>
    </w:rPr>
  </w:style>
  <w:style w:type="character" w:styleId="IntenseReference">
    <w:name w:val="Intense Reference"/>
    <w:basedOn w:val="DefaultParagraphFont"/>
    <w:uiPriority w:val="32"/>
    <w:qFormat/>
    <w:rsid w:val="0025458E"/>
    <w:rPr>
      <w:b/>
      <w:bCs/>
      <w:smallCaps/>
      <w:color w:val="2F5496" w:themeColor="accent1" w:themeShade="BF"/>
      <w:spacing w:val="5"/>
    </w:rPr>
  </w:style>
  <w:style w:type="paragraph" w:styleId="NoSpacing">
    <w:name w:val="No Spacing"/>
    <w:uiPriority w:val="1"/>
    <w:qFormat/>
    <w:rsid w:val="0025458E"/>
    <w:pPr>
      <w:spacing w:after="0" w:line="240" w:lineRule="auto"/>
    </w:pPr>
  </w:style>
  <w:style w:type="character" w:styleId="Hyperlink">
    <w:name w:val="Hyperlink"/>
    <w:basedOn w:val="DefaultParagraphFont"/>
    <w:uiPriority w:val="99"/>
    <w:unhideWhenUsed/>
    <w:rsid w:val="00137398"/>
    <w:rPr>
      <w:color w:val="0563C1" w:themeColor="hyperlink"/>
      <w:u w:val="single"/>
    </w:rPr>
  </w:style>
  <w:style w:type="character" w:styleId="UnresolvedMention">
    <w:name w:val="Unresolved Mention"/>
    <w:basedOn w:val="DefaultParagraphFont"/>
    <w:uiPriority w:val="99"/>
    <w:semiHidden/>
    <w:unhideWhenUsed/>
    <w:rsid w:val="00137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9665-647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FC629-661E-42C9-93CE-5DCB1BC3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4121</Words>
  <Characters>23495</Characters>
  <Application>Microsoft Office Word</Application>
  <DocSecurity>0</DocSecurity>
  <Lines>195</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Lipniak</dc:creator>
  <cp:keywords/>
  <dc:description/>
  <cp:lastModifiedBy>Bożena Futoma-Kołoch</cp:lastModifiedBy>
  <cp:revision>3</cp:revision>
  <dcterms:created xsi:type="dcterms:W3CDTF">2026-03-27T11:24:00Z</dcterms:created>
  <dcterms:modified xsi:type="dcterms:W3CDTF">2026-07-07T12:09:00Z</dcterms:modified>
</cp:coreProperties>
</file>