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BF3E" w14:textId="7F6BA325" w:rsidR="009A54B3" w:rsidRPr="009B0549" w:rsidRDefault="005968EC" w:rsidP="009A54B3">
      <w:pPr>
        <w:spacing w:line="240" w:lineRule="auto"/>
        <w:rPr>
          <w:rFonts w:ascii="Times New Roman" w:hAnsi="Times New Roman" w:cs="Times New Roman"/>
          <w:sz w:val="24"/>
          <w:szCs w:val="24"/>
          <w:lang w:val="en-GB"/>
        </w:rPr>
      </w:pPr>
      <w:r w:rsidRPr="009B0549">
        <w:rPr>
          <w:rFonts w:ascii="Times New Roman" w:hAnsi="Times New Roman" w:cs="Times New Roman"/>
          <w:sz w:val="24"/>
          <w:szCs w:val="24"/>
          <w:lang w:val="en-GB"/>
        </w:rPr>
        <w:t xml:space="preserve">Ks. </w:t>
      </w:r>
      <w:r w:rsidR="009A54B3" w:rsidRPr="009B0549">
        <w:rPr>
          <w:rFonts w:ascii="Times New Roman" w:hAnsi="Times New Roman" w:cs="Times New Roman"/>
          <w:sz w:val="24"/>
          <w:szCs w:val="24"/>
          <w:lang w:val="en-GB"/>
        </w:rPr>
        <w:t>Eugen Daigeler</w:t>
      </w:r>
      <w:r w:rsidR="009A54B3" w:rsidRPr="009B0549">
        <w:rPr>
          <w:rFonts w:ascii="Times New Roman" w:hAnsi="Times New Roman" w:cs="Times New Roman"/>
          <w:sz w:val="24"/>
          <w:szCs w:val="24"/>
          <w:lang w:val="en-GB"/>
        </w:rPr>
        <w:br/>
      </w:r>
      <w:r w:rsidR="009A54B3" w:rsidRPr="0056499A">
        <w:rPr>
          <w:rFonts w:ascii="Times New Roman" w:hAnsi="Times New Roman" w:cs="Times New Roman"/>
          <w:sz w:val="24"/>
          <w:szCs w:val="24"/>
          <w:lang w:val="en-US"/>
        </w:rPr>
        <w:t>Ludwig Maximilian University of Munich, Germany</w:t>
      </w:r>
      <w:r w:rsidR="001C2EDC" w:rsidRPr="009B0549">
        <w:rPr>
          <w:rFonts w:ascii="Times New Roman" w:hAnsi="Times New Roman" w:cs="Times New Roman"/>
          <w:sz w:val="24"/>
          <w:szCs w:val="24"/>
          <w:lang w:val="en-GB"/>
        </w:rPr>
        <w:br/>
      </w:r>
      <w:r w:rsidR="009A54B3" w:rsidRPr="009B0549">
        <w:rPr>
          <w:rFonts w:ascii="Times New Roman" w:hAnsi="Times New Roman" w:cs="Times New Roman"/>
          <w:sz w:val="24"/>
          <w:szCs w:val="24"/>
          <w:lang w:val="en-GB"/>
        </w:rPr>
        <w:t xml:space="preserve">e-mail: </w:t>
      </w:r>
      <w:hyperlink r:id="rId8" w:history="1">
        <w:r w:rsidR="009A54B3" w:rsidRPr="009B0549">
          <w:rPr>
            <w:rStyle w:val="Hyperlink"/>
            <w:rFonts w:ascii="Times New Roman" w:hAnsi="Times New Roman" w:cs="Times New Roman"/>
            <w:color w:val="auto"/>
            <w:sz w:val="24"/>
            <w:szCs w:val="24"/>
            <w:u w:val="none"/>
            <w:lang w:val="en-GB"/>
          </w:rPr>
          <w:t>eugen.daigeler@bistum-wuerzburg.de</w:t>
        </w:r>
      </w:hyperlink>
      <w:r w:rsidR="009A54B3" w:rsidRPr="009B0549">
        <w:rPr>
          <w:rFonts w:ascii="Times New Roman" w:hAnsi="Times New Roman" w:cs="Times New Roman"/>
          <w:sz w:val="24"/>
          <w:szCs w:val="24"/>
          <w:lang w:val="en-GB"/>
        </w:rPr>
        <w:br/>
        <w:t>DOI:</w:t>
      </w:r>
      <w:r w:rsidR="009B0549">
        <w:rPr>
          <w:rFonts w:ascii="Times New Roman" w:hAnsi="Times New Roman" w:cs="Times New Roman"/>
          <w:sz w:val="24"/>
          <w:szCs w:val="24"/>
          <w:lang w:val="en-GB"/>
        </w:rPr>
        <w:t xml:space="preserve"> </w:t>
      </w:r>
      <w:r w:rsidR="009B0549" w:rsidRPr="009B0549">
        <w:rPr>
          <w:rFonts w:ascii="Times New Roman" w:hAnsi="Times New Roman" w:cs="Times New Roman"/>
          <w:sz w:val="24"/>
          <w:szCs w:val="24"/>
          <w:lang w:val="en-GB"/>
        </w:rPr>
        <w:t>10.48224/COM-229-2025-45</w:t>
      </w:r>
    </w:p>
    <w:p w14:paraId="56F09B71" w14:textId="77777777" w:rsidR="007855E7" w:rsidRDefault="007855E7" w:rsidP="007855E7">
      <w:pPr>
        <w:pStyle w:val="NoSpacing"/>
        <w:rPr>
          <w:szCs w:val="28"/>
          <w:lang w:val="it-I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7855E7" w:rsidRPr="003D0426" w14:paraId="6DB85897" w14:textId="77777777" w:rsidTr="00540E08">
        <w:trPr>
          <w:trHeight w:val="724"/>
          <w:jc w:val="right"/>
        </w:trPr>
        <w:tc>
          <w:tcPr>
            <w:tcW w:w="3685" w:type="dxa"/>
            <w:hideMark/>
          </w:tcPr>
          <w:p w14:paraId="678829CC" w14:textId="77777777" w:rsidR="007855E7" w:rsidRPr="007855E7" w:rsidRDefault="007855E7" w:rsidP="00540E08">
            <w:pPr>
              <w:jc w:val="center"/>
              <w:rPr>
                <w:rFonts w:ascii="Times New Roman" w:hAnsi="Times New Roman" w:cs="Times New Roman"/>
              </w:rPr>
            </w:pPr>
            <w:r w:rsidRPr="007855E7">
              <w:rPr>
                <w:rFonts w:ascii="Times New Roman" w:hAnsi="Times New Roman" w:cs="Times New Roman"/>
                <w:lang w:val="fr-FR"/>
              </w:rPr>
              <w:br/>
            </w:r>
            <w:r w:rsidRPr="007855E7">
              <w:rPr>
                <w:rFonts w:ascii="Times New Roman" w:hAnsi="Times New Roman" w:cs="Times New Roman"/>
              </w:rPr>
              <w:t>Communio 45(2025)1, s. 2-2</w:t>
            </w:r>
          </w:p>
        </w:tc>
      </w:tr>
    </w:tbl>
    <w:p w14:paraId="542B7EC2" w14:textId="77777777" w:rsidR="007855E7" w:rsidRDefault="007855E7" w:rsidP="007855E7">
      <w:pPr>
        <w:jc w:val="center"/>
        <w:rPr>
          <w:b/>
        </w:rPr>
      </w:pPr>
    </w:p>
    <w:p w14:paraId="23AAB384" w14:textId="77777777" w:rsidR="00F24D38" w:rsidRPr="00045A8E" w:rsidRDefault="001C2EDC" w:rsidP="00045A8E">
      <w:pPr>
        <w:pStyle w:val="NormalWeb"/>
        <w:spacing w:before="0" w:beforeAutospacing="0" w:after="0" w:afterAutospacing="0"/>
        <w:jc w:val="center"/>
        <w:rPr>
          <w:b/>
          <w:sz w:val="28"/>
          <w:szCs w:val="28"/>
        </w:rPr>
      </w:pPr>
      <w:r w:rsidRPr="00045A8E">
        <w:rPr>
          <w:b/>
          <w:sz w:val="28"/>
          <w:szCs w:val="28"/>
        </w:rPr>
        <w:t xml:space="preserve"> </w:t>
      </w:r>
      <w:r w:rsidR="006E51A8" w:rsidRPr="00045A8E">
        <w:rPr>
          <w:b/>
          <w:sz w:val="28"/>
          <w:szCs w:val="28"/>
        </w:rPr>
        <w:t>„</w:t>
      </w:r>
      <w:r w:rsidRPr="00045A8E">
        <w:rPr>
          <w:b/>
          <w:sz w:val="28"/>
          <w:szCs w:val="28"/>
        </w:rPr>
        <w:t>Doskonalej związani z Kościołem</w:t>
      </w:r>
      <w:r w:rsidR="006E51A8" w:rsidRPr="00045A8E">
        <w:rPr>
          <w:b/>
          <w:sz w:val="28"/>
          <w:szCs w:val="28"/>
        </w:rPr>
        <w:t>”</w:t>
      </w:r>
    </w:p>
    <w:p w14:paraId="66B59D07" w14:textId="77777777" w:rsidR="0087606B" w:rsidRPr="00045A8E" w:rsidRDefault="0087606B" w:rsidP="00045A8E">
      <w:pPr>
        <w:pStyle w:val="NormalWeb"/>
        <w:spacing w:before="0" w:beforeAutospacing="0" w:after="0" w:afterAutospacing="0"/>
        <w:jc w:val="center"/>
        <w:rPr>
          <w:b/>
          <w:sz w:val="28"/>
          <w:szCs w:val="28"/>
        </w:rPr>
      </w:pPr>
      <w:r w:rsidRPr="00045A8E">
        <w:rPr>
          <w:b/>
          <w:sz w:val="28"/>
          <w:szCs w:val="28"/>
        </w:rPr>
        <w:t>Historia i przemiany celebracji bierzmowania</w:t>
      </w:r>
    </w:p>
    <w:p w14:paraId="6055F9B8" w14:textId="77777777" w:rsidR="00F24D38" w:rsidRPr="00045A8E" w:rsidRDefault="00F24D38" w:rsidP="00045A8E">
      <w:pPr>
        <w:pStyle w:val="NormalWeb"/>
        <w:spacing w:before="0" w:beforeAutospacing="0" w:after="0" w:afterAutospacing="0"/>
        <w:jc w:val="center"/>
        <w:rPr>
          <w:b/>
          <w:sz w:val="28"/>
          <w:szCs w:val="28"/>
        </w:rPr>
      </w:pPr>
    </w:p>
    <w:p w14:paraId="5D5A026D" w14:textId="77777777" w:rsidR="001C2EDC" w:rsidRPr="00045A8E" w:rsidRDefault="001C2EDC" w:rsidP="00045A8E">
      <w:pPr>
        <w:pStyle w:val="NormalWeb"/>
        <w:spacing w:before="0" w:beforeAutospacing="0" w:after="0" w:afterAutospacing="0"/>
        <w:jc w:val="center"/>
        <w:rPr>
          <w:b/>
          <w:sz w:val="28"/>
          <w:szCs w:val="28"/>
          <w:lang w:val="en-US"/>
        </w:rPr>
      </w:pPr>
      <w:r w:rsidRPr="00045A8E">
        <w:rPr>
          <w:b/>
          <w:sz w:val="28"/>
          <w:szCs w:val="28"/>
          <w:lang w:val="en-US"/>
        </w:rPr>
        <w:t xml:space="preserve">«More Perfectly Bound to the Church». </w:t>
      </w:r>
    </w:p>
    <w:p w14:paraId="611BEFBB" w14:textId="77777777" w:rsidR="001C2EDC" w:rsidRPr="00045A8E" w:rsidRDefault="001C2EDC" w:rsidP="00045A8E">
      <w:pPr>
        <w:pStyle w:val="NormalWeb"/>
        <w:spacing w:before="0" w:beforeAutospacing="0" w:after="0" w:afterAutospacing="0"/>
        <w:jc w:val="center"/>
        <w:rPr>
          <w:b/>
          <w:sz w:val="28"/>
          <w:szCs w:val="28"/>
          <w:lang w:val="en-US"/>
        </w:rPr>
      </w:pPr>
      <w:r w:rsidRPr="00045A8E">
        <w:rPr>
          <w:b/>
          <w:sz w:val="28"/>
          <w:szCs w:val="28"/>
          <w:lang w:val="en-US"/>
        </w:rPr>
        <w:t>History and Changes in the Celebration of Confirmation.</w:t>
      </w:r>
    </w:p>
    <w:p w14:paraId="07C8B480" w14:textId="77777777" w:rsidR="001C2EDC" w:rsidRPr="001C2EDC" w:rsidRDefault="001C2EDC" w:rsidP="00045A8E">
      <w:pPr>
        <w:pStyle w:val="NormalWeb"/>
        <w:spacing w:before="0" w:beforeAutospacing="0" w:after="0" w:afterAutospacing="0"/>
        <w:jc w:val="center"/>
        <w:rPr>
          <w:b/>
          <w:lang w:val="en-US"/>
        </w:rPr>
      </w:pPr>
    </w:p>
    <w:p w14:paraId="39C144A1" w14:textId="77777777" w:rsidR="00045A8E" w:rsidRDefault="00045A8E" w:rsidP="00045A8E">
      <w:pPr>
        <w:pStyle w:val="NoSpacing"/>
        <w:jc w:val="center"/>
        <w:rPr>
          <w:rFonts w:ascii="Times New Roman" w:hAnsi="Times New Roman" w:cs="Times New Roman"/>
          <w:b/>
          <w:bCs/>
          <w:sz w:val="20"/>
          <w:szCs w:val="20"/>
          <w:lang w:val="en-US"/>
        </w:rPr>
      </w:pPr>
    </w:p>
    <w:p w14:paraId="46729BD2" w14:textId="77777777" w:rsidR="00045A8E" w:rsidRDefault="00045A8E" w:rsidP="00045A8E">
      <w:pPr>
        <w:pStyle w:val="NoSpacing"/>
        <w:jc w:val="center"/>
        <w:rPr>
          <w:rFonts w:ascii="Times New Roman" w:hAnsi="Times New Roman" w:cs="Times New Roman"/>
          <w:b/>
          <w:bCs/>
          <w:sz w:val="20"/>
          <w:szCs w:val="20"/>
          <w:lang w:val="en-US"/>
        </w:rPr>
      </w:pPr>
    </w:p>
    <w:p w14:paraId="35D09E22" w14:textId="77777777" w:rsidR="001C2EDC" w:rsidRPr="00045A8E" w:rsidRDefault="001C2EDC" w:rsidP="00045A8E">
      <w:pPr>
        <w:pStyle w:val="NoSpacing"/>
        <w:jc w:val="center"/>
        <w:rPr>
          <w:rFonts w:ascii="Times New Roman" w:hAnsi="Times New Roman" w:cs="Times New Roman"/>
          <w:b/>
          <w:bCs/>
          <w:sz w:val="20"/>
          <w:szCs w:val="20"/>
          <w:lang w:val="en-US"/>
        </w:rPr>
      </w:pPr>
      <w:r w:rsidRPr="00045A8E">
        <w:rPr>
          <w:rFonts w:ascii="Times New Roman" w:hAnsi="Times New Roman" w:cs="Times New Roman"/>
          <w:b/>
          <w:bCs/>
          <w:sz w:val="20"/>
          <w:szCs w:val="20"/>
          <w:lang w:val="en-US"/>
        </w:rPr>
        <w:t>Abstract</w:t>
      </w:r>
    </w:p>
    <w:p w14:paraId="1F4F45D6" w14:textId="77777777" w:rsidR="001C2EDC" w:rsidRPr="00045A8E" w:rsidRDefault="001C2EDC" w:rsidP="00045A8E">
      <w:pPr>
        <w:pStyle w:val="NoSpacing"/>
        <w:jc w:val="both"/>
        <w:rPr>
          <w:rFonts w:ascii="Times New Roman" w:hAnsi="Times New Roman" w:cs="Times New Roman"/>
          <w:sz w:val="20"/>
          <w:szCs w:val="20"/>
          <w:lang w:val="en-US"/>
        </w:rPr>
      </w:pPr>
      <w:r w:rsidRPr="00045A8E">
        <w:rPr>
          <w:rFonts w:ascii="Times New Roman" w:hAnsi="Times New Roman" w:cs="Times New Roman"/>
          <w:sz w:val="20"/>
          <w:szCs w:val="20"/>
          <w:lang w:val="en-US"/>
        </w:rPr>
        <w:t xml:space="preserve">From its origins, confirmation is closely linked to the apostolic ministry of the bishop. Therefore, it should normally be administered by a bishop – through the more reinforced laying on of hands and through the anointing of the forehead with chrism. This means that its character as an affirmation of baptism and thus initiation into the church would become clearer. </w:t>
      </w:r>
    </w:p>
    <w:p w14:paraId="3F36E128" w14:textId="77777777" w:rsidR="00045A8E" w:rsidRPr="007855E7" w:rsidRDefault="00045A8E" w:rsidP="00045A8E">
      <w:pPr>
        <w:pStyle w:val="NoSpacing"/>
        <w:jc w:val="both"/>
        <w:rPr>
          <w:rFonts w:ascii="Times New Roman" w:hAnsi="Times New Roman" w:cs="Times New Roman"/>
          <w:sz w:val="20"/>
          <w:szCs w:val="20"/>
          <w:lang w:val="en-US"/>
        </w:rPr>
      </w:pPr>
    </w:p>
    <w:p w14:paraId="3768A123" w14:textId="77777777" w:rsidR="001C2EDC" w:rsidRPr="009B0549" w:rsidRDefault="001C2EDC" w:rsidP="00045A8E">
      <w:pPr>
        <w:pStyle w:val="NoSpacing"/>
        <w:jc w:val="both"/>
        <w:rPr>
          <w:rStyle w:val="Strong"/>
          <w:rFonts w:ascii="Times New Roman" w:hAnsi="Times New Roman" w:cs="Times New Roman"/>
          <w:sz w:val="20"/>
          <w:szCs w:val="20"/>
          <w:lang w:val="en-GB"/>
        </w:rPr>
      </w:pPr>
      <w:r w:rsidRPr="009B0549">
        <w:rPr>
          <w:rFonts w:ascii="Times New Roman" w:hAnsi="Times New Roman" w:cs="Times New Roman"/>
          <w:b/>
          <w:bCs/>
          <w:sz w:val="20"/>
          <w:szCs w:val="20"/>
          <w:lang w:val="en-GB"/>
        </w:rPr>
        <w:t>Keywords:</w:t>
      </w:r>
      <w:r w:rsidRPr="009B0549">
        <w:rPr>
          <w:rFonts w:ascii="Times New Roman" w:hAnsi="Times New Roman" w:cs="Times New Roman"/>
          <w:sz w:val="20"/>
          <w:szCs w:val="20"/>
          <w:lang w:val="en-GB"/>
        </w:rPr>
        <w:t xml:space="preserve"> Confirmation – Sacraments – Lumen Gentium – Apostolic Ministry</w:t>
      </w:r>
    </w:p>
    <w:p w14:paraId="43FA7AE1" w14:textId="77777777" w:rsidR="00045A8E" w:rsidRPr="009B0549" w:rsidRDefault="00045A8E" w:rsidP="00045A8E">
      <w:pPr>
        <w:pStyle w:val="NoSpacing"/>
        <w:jc w:val="both"/>
        <w:rPr>
          <w:rStyle w:val="Strong"/>
          <w:rFonts w:ascii="Times New Roman" w:hAnsi="Times New Roman" w:cs="Times New Roman"/>
          <w:sz w:val="20"/>
          <w:szCs w:val="20"/>
          <w:lang w:val="en-GB"/>
        </w:rPr>
      </w:pPr>
    </w:p>
    <w:p w14:paraId="7B48E84B" w14:textId="77777777" w:rsidR="001C2EDC" w:rsidRPr="00045A8E" w:rsidRDefault="001C2EDC" w:rsidP="00045A8E">
      <w:pPr>
        <w:pStyle w:val="NoSpacing"/>
        <w:jc w:val="center"/>
        <w:rPr>
          <w:rStyle w:val="Strong"/>
          <w:rFonts w:ascii="Times New Roman" w:hAnsi="Times New Roman" w:cs="Times New Roman"/>
          <w:sz w:val="20"/>
          <w:szCs w:val="20"/>
        </w:rPr>
      </w:pPr>
      <w:r w:rsidRPr="00045A8E">
        <w:rPr>
          <w:rStyle w:val="Strong"/>
          <w:rFonts w:ascii="Times New Roman" w:hAnsi="Times New Roman" w:cs="Times New Roman"/>
          <w:sz w:val="20"/>
          <w:szCs w:val="20"/>
        </w:rPr>
        <w:t>Streszczenie</w:t>
      </w:r>
    </w:p>
    <w:p w14:paraId="37048E4A" w14:textId="77777777" w:rsidR="001C2EDC" w:rsidRPr="00045A8E" w:rsidRDefault="001C2EDC" w:rsidP="00045A8E">
      <w:pPr>
        <w:pStyle w:val="NoSpacing"/>
        <w:jc w:val="both"/>
        <w:rPr>
          <w:rFonts w:ascii="Times New Roman" w:hAnsi="Times New Roman" w:cs="Times New Roman"/>
          <w:sz w:val="20"/>
          <w:szCs w:val="20"/>
        </w:rPr>
      </w:pPr>
      <w:r w:rsidRPr="00045A8E">
        <w:rPr>
          <w:rFonts w:ascii="Times New Roman" w:hAnsi="Times New Roman" w:cs="Times New Roman"/>
          <w:sz w:val="20"/>
          <w:szCs w:val="20"/>
        </w:rPr>
        <w:t>Od swoich początków bierzmowanie jest ściśle powiązane z apostolskim posługiwaniem biskupa. Dlatego powinno być zwyczajowo udzielane przez biskupa — poprzez wzmocnione nałożenie rąk oraz namaszczenie czoła krzyżmem. Oznacza to, że jego charakter jako potwierdzenia chrztu, a tym samym inicjacji do Kościoła, staje się wyraźniejszy.</w:t>
      </w:r>
    </w:p>
    <w:p w14:paraId="44D38F44" w14:textId="77777777" w:rsidR="001C2EDC" w:rsidRPr="001C2EDC" w:rsidRDefault="001C2EDC" w:rsidP="00045A8E">
      <w:pPr>
        <w:pStyle w:val="NormalWeb"/>
        <w:jc w:val="both"/>
        <w:rPr>
          <w:sz w:val="20"/>
          <w:szCs w:val="20"/>
        </w:rPr>
      </w:pPr>
      <w:r w:rsidRPr="001C2EDC">
        <w:rPr>
          <w:rStyle w:val="Strong"/>
          <w:sz w:val="20"/>
          <w:szCs w:val="20"/>
        </w:rPr>
        <w:t>Słowa kluczowe:</w:t>
      </w:r>
      <w:r w:rsidRPr="001C2EDC">
        <w:rPr>
          <w:sz w:val="20"/>
          <w:szCs w:val="20"/>
        </w:rPr>
        <w:t xml:space="preserve"> bierzmowanie – sakramenty </w:t>
      </w:r>
      <w:r w:rsidRPr="001C2EDC">
        <w:rPr>
          <w:i/>
          <w:iCs/>
          <w:sz w:val="20"/>
          <w:szCs w:val="20"/>
        </w:rPr>
        <w:t xml:space="preserve">– </w:t>
      </w:r>
      <w:r w:rsidRPr="001C2EDC">
        <w:rPr>
          <w:rStyle w:val="Emphasis"/>
          <w:i w:val="0"/>
          <w:iCs w:val="0"/>
          <w:sz w:val="20"/>
          <w:szCs w:val="20"/>
        </w:rPr>
        <w:t>Lumen Gentium</w:t>
      </w:r>
      <w:r w:rsidRPr="001C2EDC">
        <w:rPr>
          <w:sz w:val="20"/>
          <w:szCs w:val="20"/>
        </w:rPr>
        <w:t xml:space="preserve"> – posługa apostolska</w:t>
      </w:r>
    </w:p>
    <w:p w14:paraId="032BEA24" w14:textId="77777777" w:rsidR="001C2EDC" w:rsidRPr="001C2EDC" w:rsidRDefault="001C2EDC" w:rsidP="00045A8E">
      <w:pPr>
        <w:pStyle w:val="NormalWeb"/>
        <w:spacing w:before="0" w:beforeAutospacing="0" w:after="0" w:afterAutospacing="0"/>
        <w:jc w:val="both"/>
        <w:rPr>
          <w:bCs/>
        </w:rPr>
      </w:pPr>
    </w:p>
    <w:p w14:paraId="46C210AA" w14:textId="77777777" w:rsidR="001C2EDC" w:rsidRDefault="001C2EDC" w:rsidP="00045A8E">
      <w:pPr>
        <w:pStyle w:val="NormalWeb"/>
        <w:spacing w:before="0" w:beforeAutospacing="0" w:after="0" w:afterAutospacing="0"/>
        <w:jc w:val="center"/>
        <w:rPr>
          <w:b/>
        </w:rPr>
      </w:pPr>
    </w:p>
    <w:p w14:paraId="1E061C55" w14:textId="77777777" w:rsidR="0087606B" w:rsidRDefault="0087606B" w:rsidP="00045A8E">
      <w:pPr>
        <w:spacing w:after="0" w:line="240" w:lineRule="auto"/>
        <w:ind w:firstLine="708"/>
        <w:jc w:val="both"/>
        <w:rPr>
          <w:rFonts w:ascii="Times New Roman" w:hAnsi="Times New Roman" w:cs="Times New Roman"/>
          <w:sz w:val="24"/>
          <w:szCs w:val="24"/>
        </w:rPr>
      </w:pPr>
      <w:r w:rsidRPr="00C93DA3">
        <w:rPr>
          <w:rFonts w:ascii="Times New Roman" w:hAnsi="Times New Roman" w:cs="Times New Roman"/>
          <w:sz w:val="24"/>
          <w:szCs w:val="24"/>
        </w:rPr>
        <w:t xml:space="preserve">Kościół katolicki wyróżnia siedem sakramentów, wśród nich bierzmowanie. Podobnie jak chrzest i święcenia kapłańskie, może być ono przyjęte tylko raz w życiu. Wraz z chrztem i Eucharystią należy do sakramentów wtajemniczenia, czyli inicjacji chrześcijańskiej. Czym dokładnie wyróżnia się jako samodzielny sakrament, nie jest prawdopodobnie znane </w:t>
      </w:r>
      <w:r w:rsidR="007924B3">
        <w:rPr>
          <w:rFonts w:ascii="Times New Roman" w:hAnsi="Times New Roman" w:cs="Times New Roman"/>
          <w:sz w:val="24"/>
          <w:szCs w:val="24"/>
        </w:rPr>
        <w:t>wszystkim katolikom</w:t>
      </w:r>
      <w:r w:rsidRPr="00C93DA3">
        <w:rPr>
          <w:rFonts w:ascii="Times New Roman" w:hAnsi="Times New Roman" w:cs="Times New Roman"/>
          <w:sz w:val="24"/>
          <w:szCs w:val="24"/>
        </w:rPr>
        <w:t>. Kilka historycznych wskazówek dotyczących jego powstania ma pomóc w lepszym zrozumieniu. Przedstawiony i objaśniony zostanie również sam rytuał bierzmowania, ze szczególnym uwzględnieniem aspektu potwierdzenia chrztu przez biskupa. Uwzględnione zostaną także poszczególne elementy bierzmowania, które mają przyczynić się do lepszego zrozumienia tego sakramentu oraz jego istoty.</w:t>
      </w:r>
    </w:p>
    <w:p w14:paraId="6B79B9CD" w14:textId="77777777" w:rsidR="00F24D38" w:rsidRPr="00C93DA3" w:rsidRDefault="00F24D38" w:rsidP="00045A8E">
      <w:pPr>
        <w:spacing w:after="0" w:line="240" w:lineRule="auto"/>
        <w:ind w:firstLine="708"/>
        <w:jc w:val="both"/>
        <w:rPr>
          <w:rFonts w:ascii="Times New Roman" w:hAnsi="Times New Roman" w:cs="Times New Roman"/>
          <w:sz w:val="24"/>
          <w:szCs w:val="24"/>
        </w:rPr>
      </w:pPr>
    </w:p>
    <w:p w14:paraId="37D9CDE8" w14:textId="77777777" w:rsidR="0095474E" w:rsidRPr="00045A8E" w:rsidRDefault="0095474E" w:rsidP="00045A8E">
      <w:pPr>
        <w:pStyle w:val="ListParagraph"/>
        <w:numPr>
          <w:ilvl w:val="0"/>
          <w:numId w:val="2"/>
        </w:numPr>
        <w:spacing w:line="240" w:lineRule="auto"/>
        <w:rPr>
          <w:rFonts w:ascii="Times New Roman" w:hAnsi="Times New Roman" w:cs="Times New Roman"/>
          <w:b/>
          <w:bCs/>
          <w:iCs/>
          <w:sz w:val="24"/>
          <w:szCs w:val="24"/>
        </w:rPr>
      </w:pPr>
      <w:r w:rsidRPr="00045A8E">
        <w:rPr>
          <w:rFonts w:ascii="Times New Roman" w:hAnsi="Times New Roman" w:cs="Times New Roman"/>
          <w:b/>
          <w:bCs/>
          <w:iCs/>
          <w:sz w:val="24"/>
          <w:szCs w:val="24"/>
        </w:rPr>
        <w:t>Duchowe pochodzenie</w:t>
      </w:r>
    </w:p>
    <w:p w14:paraId="39BD0E6E" w14:textId="77777777" w:rsidR="00EB50D4" w:rsidRDefault="0095474E" w:rsidP="00045A8E">
      <w:pPr>
        <w:spacing w:after="0" w:line="240" w:lineRule="auto"/>
        <w:ind w:firstLine="708"/>
        <w:jc w:val="both"/>
        <w:rPr>
          <w:rFonts w:ascii="Times New Roman" w:hAnsi="Times New Roman" w:cs="Times New Roman"/>
          <w:sz w:val="24"/>
          <w:szCs w:val="24"/>
        </w:rPr>
      </w:pPr>
      <w:r w:rsidRPr="00EB50D4">
        <w:rPr>
          <w:rFonts w:ascii="Times New Roman" w:hAnsi="Times New Roman" w:cs="Times New Roman"/>
          <w:sz w:val="24"/>
          <w:szCs w:val="24"/>
        </w:rPr>
        <w:t xml:space="preserve">Dzieje Apostolskie wspominają o nałożeniu rąk przez apostołów jako następstwie chrztu (por. Dz 8,15–17). Piotr i Jan udają się do Samarii, aby </w:t>
      </w:r>
      <w:r w:rsidR="00EB50D4" w:rsidRPr="00EB50D4">
        <w:rPr>
          <w:rFonts w:ascii="Times New Roman" w:hAnsi="Times New Roman" w:cs="Times New Roman"/>
          <w:sz w:val="24"/>
          <w:szCs w:val="24"/>
        </w:rPr>
        <w:t>nałożyć</w:t>
      </w:r>
      <w:r w:rsidRPr="00EB50D4">
        <w:rPr>
          <w:rFonts w:ascii="Times New Roman" w:hAnsi="Times New Roman" w:cs="Times New Roman"/>
          <w:sz w:val="24"/>
          <w:szCs w:val="24"/>
        </w:rPr>
        <w:t xml:space="preserve"> ręce na nowo ochrzczonych, by mogli oni otrzymać Ducha Świętego. Tradycja katolicka widzi w tym </w:t>
      </w:r>
      <w:r w:rsidRPr="00EB50D4">
        <w:rPr>
          <w:rFonts w:ascii="Times New Roman" w:hAnsi="Times New Roman" w:cs="Times New Roman"/>
          <w:sz w:val="24"/>
          <w:szCs w:val="24"/>
        </w:rPr>
        <w:lastRenderedPageBreak/>
        <w:t>wydarzeniu początek sakramentu bierzmowania, przy czym nie można go właściwie zrozumieć bez uwzględnienia jego wewnętrznego związku z chrztem i jego rozwojem</w:t>
      </w:r>
      <w:r w:rsidRPr="00EB50D4">
        <w:rPr>
          <w:rStyle w:val="FootnoteReference"/>
          <w:rFonts w:ascii="Times New Roman" w:hAnsi="Times New Roman" w:cs="Times New Roman"/>
          <w:sz w:val="24"/>
          <w:szCs w:val="24"/>
        </w:rPr>
        <w:footnoteReference w:id="1"/>
      </w:r>
      <w:r w:rsidRPr="00EB50D4">
        <w:rPr>
          <w:rFonts w:ascii="Times New Roman" w:hAnsi="Times New Roman" w:cs="Times New Roman"/>
          <w:sz w:val="24"/>
          <w:szCs w:val="24"/>
        </w:rPr>
        <w:t>.</w:t>
      </w:r>
    </w:p>
    <w:p w14:paraId="24DF60F0" w14:textId="77777777" w:rsidR="00BD1E71" w:rsidRPr="00EB50D4" w:rsidRDefault="00C93DA3" w:rsidP="00045A8E">
      <w:pPr>
        <w:spacing w:after="0" w:line="240" w:lineRule="auto"/>
        <w:ind w:firstLine="708"/>
        <w:jc w:val="both"/>
        <w:rPr>
          <w:rFonts w:ascii="Times New Roman" w:hAnsi="Times New Roman" w:cs="Times New Roman"/>
          <w:sz w:val="24"/>
          <w:szCs w:val="24"/>
        </w:rPr>
      </w:pPr>
      <w:r w:rsidRPr="00EB50D4">
        <w:rPr>
          <w:rFonts w:ascii="Times New Roman" w:hAnsi="Times New Roman" w:cs="Times New Roman"/>
          <w:sz w:val="24"/>
          <w:szCs w:val="24"/>
        </w:rPr>
        <w:t xml:space="preserve">W ciągu historii Kościoła pojawiały się różne określenia tego sakramentu. Były one początkowo związane z formą jego udzielania, jak biblijne pojęcie „nałożenia rąk” czy „chrisma”, czyli „namaszczenie” (por. 2 Kor 1,21), które później jako </w:t>
      </w:r>
      <w:r w:rsidRPr="00EB50D4">
        <w:rPr>
          <w:rStyle w:val="Emphasis"/>
          <w:rFonts w:ascii="Times New Roman" w:hAnsi="Times New Roman" w:cs="Times New Roman"/>
          <w:sz w:val="24"/>
          <w:szCs w:val="24"/>
        </w:rPr>
        <w:t>sacramentum chrismatis</w:t>
      </w:r>
      <w:r w:rsidRPr="00EB50D4">
        <w:rPr>
          <w:rFonts w:ascii="Times New Roman" w:hAnsi="Times New Roman" w:cs="Times New Roman"/>
          <w:sz w:val="24"/>
          <w:szCs w:val="24"/>
        </w:rPr>
        <w:t xml:space="preserve"> znalazło swoje miejsce w Katechizmie Rzymskim. W tym ujęciu podkreśla się więc znaczenie namaszczenia olejem. Obok tego pojawia się również określenie „pieczęć”. Jednak już od VI wieku w Kościele Zachodnim upowszechnia się nazwa </w:t>
      </w:r>
      <w:r w:rsidRPr="00EB50D4">
        <w:rPr>
          <w:rStyle w:val="Emphasis"/>
          <w:rFonts w:ascii="Times New Roman" w:hAnsi="Times New Roman" w:cs="Times New Roman"/>
          <w:sz w:val="24"/>
          <w:szCs w:val="24"/>
        </w:rPr>
        <w:t>confirmatio</w:t>
      </w:r>
      <w:r w:rsidRPr="00EB50D4">
        <w:rPr>
          <w:rFonts w:ascii="Times New Roman" w:hAnsi="Times New Roman" w:cs="Times New Roman"/>
          <w:sz w:val="24"/>
          <w:szCs w:val="24"/>
        </w:rPr>
        <w:t xml:space="preserve">, od której pochodzi niemieckie słowo </w:t>
      </w:r>
      <w:r w:rsidRPr="00EB50D4">
        <w:rPr>
          <w:rStyle w:val="Emphasis"/>
          <w:rFonts w:ascii="Times New Roman" w:hAnsi="Times New Roman" w:cs="Times New Roman"/>
          <w:sz w:val="24"/>
          <w:szCs w:val="24"/>
        </w:rPr>
        <w:t>Firmung</w:t>
      </w:r>
      <w:r w:rsidRPr="00EB50D4">
        <w:rPr>
          <w:rFonts w:ascii="Times New Roman" w:hAnsi="Times New Roman" w:cs="Times New Roman"/>
          <w:sz w:val="24"/>
          <w:szCs w:val="24"/>
        </w:rPr>
        <w:t xml:space="preserve"> (bierzmowanie). Ta nazwa wskazuje na „umocnienie” wcześniej otrzymanego chrztu (udzielone przez biskupa). Już u Tertuliana († po 220 r.) oraz w </w:t>
      </w:r>
      <w:r w:rsidRPr="00EB50D4">
        <w:rPr>
          <w:rStyle w:val="Emphasis"/>
          <w:rFonts w:ascii="Times New Roman" w:hAnsi="Times New Roman" w:cs="Times New Roman"/>
          <w:sz w:val="24"/>
          <w:szCs w:val="24"/>
        </w:rPr>
        <w:t>Traditio apostolica</w:t>
      </w:r>
      <w:r w:rsidRPr="00EB50D4">
        <w:rPr>
          <w:rFonts w:ascii="Times New Roman" w:hAnsi="Times New Roman" w:cs="Times New Roman"/>
          <w:sz w:val="24"/>
          <w:szCs w:val="24"/>
        </w:rPr>
        <w:t xml:space="preserve"> (ok. 210–235) mowa jest o biskupim nałożeniu rąk w ramach włączenia do wspólnoty Kościoła. Ten teologiczny aspekt był przez długi czas uznawany za wystarczające wyjaśnienie znaczenia bierzmowania. Dopiero w średniowieczu pojawiają się pierwsze próby samodzielniejszej interpretacji sakramentu. Na przykład Tomasz z Akwinu (1225–1274) określa bierzmowanie jako „sakrament duchowego umocnienia”.</w:t>
      </w:r>
    </w:p>
    <w:p w14:paraId="28969BE6" w14:textId="77777777" w:rsidR="00AC071D" w:rsidRPr="00EB50D4" w:rsidRDefault="00BD1E71" w:rsidP="00045A8E">
      <w:pPr>
        <w:spacing w:after="0" w:line="240" w:lineRule="auto"/>
        <w:ind w:firstLine="708"/>
        <w:jc w:val="both"/>
        <w:rPr>
          <w:rFonts w:ascii="Times New Roman" w:hAnsi="Times New Roman" w:cs="Times New Roman"/>
          <w:sz w:val="24"/>
          <w:szCs w:val="24"/>
        </w:rPr>
      </w:pPr>
      <w:r w:rsidRPr="00EB50D4">
        <w:rPr>
          <w:rFonts w:ascii="Times New Roman" w:hAnsi="Times New Roman" w:cs="Times New Roman"/>
          <w:sz w:val="24"/>
          <w:szCs w:val="24"/>
        </w:rPr>
        <w:t>Można powiedzieć, że potwierdzenie chrztu przez biskupa jako szafarza bierzmowania stanowi istotny powód wyodrębnienia się tego sakramentu jako samodzielnego. Joseph Ratzinger (1927–2022) przekonująco ukazuje, że chrzty udzielane w heretyckich wspólnotach pierwszych wieków chrześcijaństwa wymagały potwierdzenia przez Kościół apostolski. Tę rolę urzeczywistniał biskup jako następca apostołów</w:t>
      </w:r>
      <w:r w:rsidR="00AC071D" w:rsidRPr="00EB50D4">
        <w:rPr>
          <w:rStyle w:val="FootnoteReference"/>
          <w:rFonts w:ascii="Times New Roman" w:hAnsi="Times New Roman" w:cs="Times New Roman"/>
          <w:sz w:val="24"/>
          <w:szCs w:val="24"/>
        </w:rPr>
        <w:footnoteReference w:id="2"/>
      </w:r>
      <w:r w:rsidRPr="00EB50D4">
        <w:rPr>
          <w:rFonts w:ascii="Times New Roman" w:hAnsi="Times New Roman" w:cs="Times New Roman"/>
          <w:sz w:val="24"/>
          <w:szCs w:val="24"/>
        </w:rPr>
        <w:t>.</w:t>
      </w:r>
    </w:p>
    <w:p w14:paraId="34E78FB0" w14:textId="77777777" w:rsidR="00AC071D" w:rsidRDefault="00AC071D" w:rsidP="00045A8E">
      <w:pPr>
        <w:pStyle w:val="NormalWeb"/>
        <w:spacing w:before="0" w:beforeAutospacing="0" w:after="0" w:afterAutospacing="0"/>
        <w:jc w:val="both"/>
      </w:pPr>
    </w:p>
    <w:p w14:paraId="32801134" w14:textId="77777777" w:rsidR="0095474E" w:rsidRPr="00045A8E" w:rsidRDefault="00AC071D" w:rsidP="00045A8E">
      <w:pPr>
        <w:pStyle w:val="ListParagraph"/>
        <w:numPr>
          <w:ilvl w:val="0"/>
          <w:numId w:val="2"/>
        </w:numPr>
        <w:spacing w:line="240" w:lineRule="auto"/>
        <w:jc w:val="both"/>
        <w:rPr>
          <w:rFonts w:ascii="Times New Roman" w:hAnsi="Times New Roman" w:cs="Times New Roman"/>
          <w:b/>
          <w:bCs/>
          <w:sz w:val="24"/>
          <w:szCs w:val="24"/>
        </w:rPr>
      </w:pPr>
      <w:r w:rsidRPr="00045A8E">
        <w:rPr>
          <w:rFonts w:ascii="Times New Roman" w:hAnsi="Times New Roman" w:cs="Times New Roman"/>
          <w:b/>
          <w:bCs/>
          <w:sz w:val="24"/>
          <w:szCs w:val="24"/>
        </w:rPr>
        <w:t>Rozwój rytuału bierzmowania</w:t>
      </w:r>
    </w:p>
    <w:p w14:paraId="7620CF8E" w14:textId="77777777" w:rsidR="007F1090" w:rsidRPr="00F24D38" w:rsidRDefault="00AC071D" w:rsidP="00045A8E">
      <w:pPr>
        <w:spacing w:after="0" w:line="240" w:lineRule="auto"/>
        <w:ind w:firstLine="708"/>
        <w:jc w:val="both"/>
        <w:rPr>
          <w:rFonts w:ascii="Times New Roman" w:hAnsi="Times New Roman" w:cs="Times New Roman"/>
          <w:sz w:val="24"/>
          <w:szCs w:val="24"/>
        </w:rPr>
      </w:pPr>
      <w:r w:rsidRPr="00F24D38">
        <w:rPr>
          <w:rFonts w:ascii="Times New Roman" w:hAnsi="Times New Roman" w:cs="Times New Roman"/>
          <w:sz w:val="24"/>
          <w:szCs w:val="24"/>
        </w:rPr>
        <w:t xml:space="preserve">Fakt, że chrzest i bierzmowanie zaczęto udzielać oddzielnie w czasie, można potwierdzić już w IV </w:t>
      </w:r>
      <w:r w:rsidR="00F93D62">
        <w:rPr>
          <w:rFonts w:ascii="Times New Roman" w:hAnsi="Times New Roman" w:cs="Times New Roman"/>
          <w:sz w:val="24"/>
          <w:szCs w:val="24"/>
        </w:rPr>
        <w:t>wieku, choć liturgiczne zasady</w:t>
      </w:r>
      <w:r w:rsidRPr="00F24D38">
        <w:rPr>
          <w:rFonts w:ascii="Times New Roman" w:hAnsi="Times New Roman" w:cs="Times New Roman"/>
          <w:sz w:val="24"/>
          <w:szCs w:val="24"/>
        </w:rPr>
        <w:t xml:space="preserve">, takie jak </w:t>
      </w:r>
      <w:r w:rsidRPr="00F24D38">
        <w:rPr>
          <w:rStyle w:val="Emphasis"/>
          <w:rFonts w:ascii="Times New Roman" w:hAnsi="Times New Roman" w:cs="Times New Roman"/>
          <w:sz w:val="24"/>
          <w:szCs w:val="24"/>
        </w:rPr>
        <w:t>Gelasianum Vetus</w:t>
      </w:r>
      <w:r w:rsidRPr="00F24D38">
        <w:rPr>
          <w:rFonts w:ascii="Times New Roman" w:hAnsi="Times New Roman" w:cs="Times New Roman"/>
          <w:sz w:val="24"/>
          <w:szCs w:val="24"/>
        </w:rPr>
        <w:t xml:space="preserve"> z VII wieku, zasadniczo traktują bierzmowanie jako jedność z chrztem. Podwójne namaszczenie – zarówno przez kapłana, jak i przez biskupa – było typowym elementem rzymskiej celebracji wtajemniczenia do Kościoła. Tło tej praktyki stanowiła miejska struktura Kościoła, w której biskup znajdował się w fizycznej bliskości wspólnoty i mógł bez trudu uczestniczyć w celebracjach. Na terenach wiejskich sytuacja wyglądała inaczej: tam chrztów udzielali kapłani i początkowo nie stosowano podwójnego namaszczenia ochrzczonych, choć praktykowano nałożenie rąk przez biskupa. Papież Innocenty I († 417) w liście z roku 416 zaznacza, że choć kapłan może namaścić ochrzczonego krzyżmem, nie wolno mu tego czynić na czole. Namaszczenie czoła oraz nałożenie rąk w celu przekazania Ducha Świętego pozostawały przez wieki zarezerwowane wyłącznie dla biskupa. Związek obrzędu inicjacji z biskupem widziano także w tym, że to on konsekrował krzyżmo używane przy chrzcie i bierzmowaniu</w:t>
      </w:r>
      <w:r w:rsidR="00E579B5" w:rsidRPr="00F24D38">
        <w:rPr>
          <w:rStyle w:val="FootnoteReference"/>
          <w:rFonts w:ascii="Times New Roman" w:hAnsi="Times New Roman" w:cs="Times New Roman"/>
          <w:sz w:val="24"/>
          <w:szCs w:val="24"/>
        </w:rPr>
        <w:footnoteReference w:id="3"/>
      </w:r>
      <w:r w:rsidRPr="00F24D38">
        <w:rPr>
          <w:rFonts w:ascii="Times New Roman" w:hAnsi="Times New Roman" w:cs="Times New Roman"/>
          <w:sz w:val="24"/>
          <w:szCs w:val="24"/>
        </w:rPr>
        <w:t>.</w:t>
      </w:r>
    </w:p>
    <w:p w14:paraId="63C7685B" w14:textId="77777777" w:rsidR="00256AA5" w:rsidRPr="00F24D38" w:rsidRDefault="007F1090" w:rsidP="00045A8E">
      <w:pPr>
        <w:spacing w:after="0" w:line="240" w:lineRule="auto"/>
        <w:ind w:firstLine="708"/>
        <w:jc w:val="both"/>
        <w:rPr>
          <w:rFonts w:ascii="Times New Roman" w:hAnsi="Times New Roman" w:cs="Times New Roman"/>
          <w:sz w:val="24"/>
          <w:szCs w:val="24"/>
        </w:rPr>
      </w:pPr>
      <w:r w:rsidRPr="00F24D38">
        <w:rPr>
          <w:rFonts w:ascii="Times New Roman" w:hAnsi="Times New Roman" w:cs="Times New Roman"/>
          <w:sz w:val="24"/>
          <w:szCs w:val="24"/>
        </w:rPr>
        <w:t xml:space="preserve">W rozwijającym się Kościele było zrozumiałe, że biskup nie mógł być obecny przy wszystkich chrztach. Fakt, że zastrzegł sobie nałożenie rąk i namaszczenie czoła, </w:t>
      </w:r>
      <w:r w:rsidR="00F76A1B" w:rsidRPr="00F24D38">
        <w:rPr>
          <w:rFonts w:ascii="Times New Roman" w:hAnsi="Times New Roman" w:cs="Times New Roman"/>
          <w:sz w:val="24"/>
          <w:szCs w:val="24"/>
        </w:rPr>
        <w:t>w znacznym stopniu przyczyniło się do wykształcenia bierzmowania jako samodzielnego sakramentu.</w:t>
      </w:r>
      <w:r w:rsidRPr="00F24D38">
        <w:rPr>
          <w:rFonts w:ascii="Times New Roman" w:hAnsi="Times New Roman" w:cs="Times New Roman"/>
          <w:sz w:val="24"/>
          <w:szCs w:val="24"/>
        </w:rPr>
        <w:t xml:space="preserve"> Od połowy V wieku można to uznać za powszechną praktykę.</w:t>
      </w:r>
    </w:p>
    <w:p w14:paraId="73FB48F1" w14:textId="77777777" w:rsidR="008F368D" w:rsidRPr="00F24D38" w:rsidRDefault="00256AA5" w:rsidP="00045A8E">
      <w:pPr>
        <w:spacing w:after="0" w:line="240" w:lineRule="auto"/>
        <w:ind w:firstLine="708"/>
        <w:jc w:val="both"/>
        <w:rPr>
          <w:rFonts w:ascii="Times New Roman" w:hAnsi="Times New Roman" w:cs="Times New Roman"/>
          <w:sz w:val="24"/>
          <w:szCs w:val="24"/>
        </w:rPr>
      </w:pPr>
      <w:r w:rsidRPr="00F24D38">
        <w:rPr>
          <w:rFonts w:ascii="Times New Roman" w:hAnsi="Times New Roman" w:cs="Times New Roman"/>
          <w:sz w:val="24"/>
          <w:szCs w:val="24"/>
        </w:rPr>
        <w:t>Na Wschodzie udzielanie bierzmowania przypada kapłanom w ramach sakramentu chrztu, choć praktyka ta upowszechnia się dopiero w IX wieku. Wydaje się, że tutaj większy nacisk kładzie się na zachowanie jedności całego obrzędu chrześcijańskiego wtajemniczenia. Nie oznacza to jednak zupełnie odmiennego rozumienia – raczej odpowiada ono temu, co opisał papież Innocenty I. W Kościołach wschodnich konsekracja myronu (oleju krzyżma) pozostaje nadal właściwym aktem biskupim.</w:t>
      </w:r>
      <w:r w:rsidR="008F368D" w:rsidRPr="00F24D38">
        <w:rPr>
          <w:rFonts w:ascii="Times New Roman" w:hAnsi="Times New Roman" w:cs="Times New Roman"/>
          <w:sz w:val="24"/>
          <w:szCs w:val="24"/>
        </w:rPr>
        <w:t xml:space="preserve"> </w:t>
      </w:r>
    </w:p>
    <w:p w14:paraId="0A2A363F" w14:textId="77777777" w:rsidR="0085236B" w:rsidRPr="00F24D38" w:rsidRDefault="008F368D" w:rsidP="00045A8E">
      <w:pPr>
        <w:spacing w:after="0" w:line="240" w:lineRule="auto"/>
        <w:ind w:firstLine="708"/>
        <w:jc w:val="both"/>
        <w:rPr>
          <w:rFonts w:ascii="Times New Roman" w:hAnsi="Times New Roman" w:cs="Times New Roman"/>
          <w:sz w:val="24"/>
          <w:szCs w:val="24"/>
        </w:rPr>
      </w:pPr>
      <w:r w:rsidRPr="00F24D38">
        <w:rPr>
          <w:rFonts w:ascii="Times New Roman" w:hAnsi="Times New Roman" w:cs="Times New Roman"/>
          <w:sz w:val="24"/>
          <w:szCs w:val="24"/>
        </w:rPr>
        <w:lastRenderedPageBreak/>
        <w:t xml:space="preserve">Rozwój samodzielnego obrzędu bierzmowania zdecydowanie utrwala się w średniowieczu. Wymagało to jednak dostosowania samego rytu. Pierwsza próba miała miejsce w XII wieku. Ostateczny rytuał pojawia się w </w:t>
      </w:r>
      <w:r w:rsidRPr="00F24D38">
        <w:rPr>
          <w:rStyle w:val="Emphasis"/>
          <w:rFonts w:ascii="Times New Roman" w:hAnsi="Times New Roman" w:cs="Times New Roman"/>
          <w:sz w:val="24"/>
          <w:szCs w:val="24"/>
        </w:rPr>
        <w:t>Pontificale</w:t>
      </w:r>
      <w:r w:rsidRPr="00F24D38">
        <w:rPr>
          <w:rFonts w:ascii="Times New Roman" w:hAnsi="Times New Roman" w:cs="Times New Roman"/>
          <w:sz w:val="24"/>
          <w:szCs w:val="24"/>
        </w:rPr>
        <w:t xml:space="preserve"> Durandusa z 1292 roku, który stał się główną podstawą </w:t>
      </w:r>
      <w:r w:rsidRPr="00F24D38">
        <w:rPr>
          <w:rStyle w:val="Emphasis"/>
          <w:rFonts w:ascii="Times New Roman" w:hAnsi="Times New Roman" w:cs="Times New Roman"/>
          <w:sz w:val="24"/>
          <w:szCs w:val="24"/>
        </w:rPr>
        <w:t>Pontificale Romanum</w:t>
      </w:r>
      <w:r w:rsidRPr="00F24D38">
        <w:rPr>
          <w:rFonts w:ascii="Times New Roman" w:hAnsi="Times New Roman" w:cs="Times New Roman"/>
          <w:sz w:val="24"/>
          <w:szCs w:val="24"/>
        </w:rPr>
        <w:t xml:space="preserve"> z 1596 roku — używanego z kolei aż do 1962 roku. Opisuje on, że biskup najpierw modląc się, wyciąga ręce nad kandydatami, zanim namaści każdego z nich na czole krzyżmem. Wypowiada przy tym jego imię i mówi po łacinie:</w:t>
      </w:r>
      <w:r w:rsidR="00CE26C6" w:rsidRPr="00F24D38">
        <w:rPr>
          <w:rFonts w:ascii="Times New Roman" w:hAnsi="Times New Roman" w:cs="Times New Roman"/>
          <w:sz w:val="24"/>
          <w:szCs w:val="24"/>
        </w:rPr>
        <w:t xml:space="preserve"> „Naznaczam cię znakiem krzyża, a krzyżmem zbawienia cię umacniam, w imię Ojca i Syna</w:t>
      </w:r>
      <w:r w:rsidR="00F93D62">
        <w:rPr>
          <w:rFonts w:ascii="Times New Roman" w:hAnsi="Times New Roman" w:cs="Times New Roman"/>
          <w:sz w:val="24"/>
          <w:szCs w:val="24"/>
        </w:rPr>
        <w:t>,</w:t>
      </w:r>
      <w:r w:rsidR="00CE26C6" w:rsidRPr="00F24D38">
        <w:rPr>
          <w:rFonts w:ascii="Times New Roman" w:hAnsi="Times New Roman" w:cs="Times New Roman"/>
          <w:sz w:val="24"/>
          <w:szCs w:val="24"/>
        </w:rPr>
        <w:t xml:space="preserve"> i Ducha Świętego, abyś został napełniony tym samym Duchem Świętym i miał życie wieczne”. </w:t>
      </w:r>
      <w:r w:rsidR="00154956">
        <w:rPr>
          <w:rFonts w:ascii="Times New Roman" w:hAnsi="Times New Roman" w:cs="Times New Roman"/>
          <w:sz w:val="24"/>
          <w:szCs w:val="24"/>
        </w:rPr>
        <w:t>Potem następowała</w:t>
      </w:r>
      <w:r w:rsidRPr="00F24D38">
        <w:rPr>
          <w:rFonts w:ascii="Times New Roman" w:hAnsi="Times New Roman" w:cs="Times New Roman"/>
          <w:sz w:val="24"/>
          <w:szCs w:val="24"/>
        </w:rPr>
        <w:t xml:space="preserve"> czynność, która prawdopodobnie zyskała większą rozpoznawalność niż same znaki nałożenia rąk i namaszczenia: lekki policzek — tzw. </w:t>
      </w:r>
      <w:r w:rsidRPr="00F24D38">
        <w:rPr>
          <w:rStyle w:val="Emphasis"/>
          <w:rFonts w:ascii="Times New Roman" w:hAnsi="Times New Roman" w:cs="Times New Roman"/>
          <w:sz w:val="24"/>
          <w:szCs w:val="24"/>
        </w:rPr>
        <w:t>alapa</w:t>
      </w:r>
      <w:r w:rsidRPr="00F24D38">
        <w:rPr>
          <w:rFonts w:ascii="Times New Roman" w:hAnsi="Times New Roman" w:cs="Times New Roman"/>
          <w:sz w:val="24"/>
          <w:szCs w:val="24"/>
        </w:rPr>
        <w:t xml:space="preserve">, połączona z przekazaniem znaku pokoju. W ludowej pobożności gest ten interpretowano jako swoisty „pas rycerski”. Został on całkowicie usunięty podczas reformy liturgicznej po </w:t>
      </w:r>
      <w:r w:rsidR="00F93D62">
        <w:rPr>
          <w:rFonts w:ascii="Times New Roman" w:hAnsi="Times New Roman" w:cs="Times New Roman"/>
          <w:sz w:val="24"/>
          <w:szCs w:val="24"/>
        </w:rPr>
        <w:t>II Soborze Watykańskim</w:t>
      </w:r>
      <w:r w:rsidRPr="00F24D38">
        <w:rPr>
          <w:rFonts w:ascii="Times New Roman" w:hAnsi="Times New Roman" w:cs="Times New Roman"/>
          <w:sz w:val="24"/>
          <w:szCs w:val="24"/>
        </w:rPr>
        <w:t xml:space="preserve"> (1962–1965). Ryt bierzmowania, w porównaniu z chrztem, był prosty i krótki, ale zarazem nacechowany pewną wyrazistością.</w:t>
      </w:r>
    </w:p>
    <w:p w14:paraId="106FC98F" w14:textId="77777777" w:rsidR="00F01162" w:rsidRDefault="0085236B" w:rsidP="00045A8E">
      <w:pPr>
        <w:spacing w:after="0" w:line="240" w:lineRule="auto"/>
        <w:jc w:val="both"/>
      </w:pPr>
      <w:r w:rsidRPr="00F24D38">
        <w:rPr>
          <w:rFonts w:ascii="Times New Roman" w:hAnsi="Times New Roman" w:cs="Times New Roman"/>
          <w:sz w:val="24"/>
          <w:szCs w:val="24"/>
        </w:rPr>
        <w:t xml:space="preserve">Jedną z nielicznych zmian wprowadził Benedykt XIV (1675–1758; papież od 1740 roku). Ustanowił on zwyczaj, który obowiązuje do dziś, mianowicie że chrzestny kładzie rękę na ramieniu kandydata do bierzmowania. W okresie Oświecenia pojawiły się próby udzielania bierzmowania w ramach Mszy Świętej — praktyka ta upowszechniła się jednak dopiero po </w:t>
      </w:r>
      <w:r w:rsidR="00F93D62">
        <w:rPr>
          <w:rFonts w:ascii="Times New Roman" w:hAnsi="Times New Roman" w:cs="Times New Roman"/>
          <w:sz w:val="24"/>
          <w:szCs w:val="24"/>
        </w:rPr>
        <w:t xml:space="preserve">II </w:t>
      </w:r>
      <w:r w:rsidRPr="00F24D38">
        <w:rPr>
          <w:rFonts w:ascii="Times New Roman" w:hAnsi="Times New Roman" w:cs="Times New Roman"/>
          <w:sz w:val="24"/>
          <w:szCs w:val="24"/>
        </w:rPr>
        <w:t>Soborze Watykańskim. Od końca XVIII wieku zaczęto także przywiązywać większą wagę do przemowy skierowanej do bierzmowanych, do ponownego złożenia przyrzeczeń chrzcielnych oraz do śpiewu hymnu do Ducha Świętego (</w:t>
      </w:r>
      <w:r w:rsidRPr="00F24D38">
        <w:rPr>
          <w:rStyle w:val="Emphasis"/>
          <w:rFonts w:ascii="Times New Roman" w:hAnsi="Times New Roman" w:cs="Times New Roman"/>
          <w:sz w:val="24"/>
          <w:szCs w:val="24"/>
        </w:rPr>
        <w:t>Veni, Creator Spiritus</w:t>
      </w:r>
      <w:r w:rsidRPr="00F24D38">
        <w:rPr>
          <w:rFonts w:ascii="Times New Roman" w:hAnsi="Times New Roman" w:cs="Times New Roman"/>
          <w:sz w:val="24"/>
          <w:szCs w:val="24"/>
        </w:rPr>
        <w:t>),</w:t>
      </w:r>
      <w:r>
        <w:t xml:space="preserve"> </w:t>
      </w:r>
      <w:r w:rsidRPr="00154956">
        <w:rPr>
          <w:rFonts w:ascii="Times New Roman" w:hAnsi="Times New Roman" w:cs="Times New Roman"/>
          <w:sz w:val="24"/>
          <w:szCs w:val="24"/>
        </w:rPr>
        <w:t>który – w przeciwieństwie do łacińskiej formuły udzielania sakramentu – wykonywany był w języku ojczystym</w:t>
      </w:r>
      <w:r w:rsidR="00F01162" w:rsidRPr="00154956">
        <w:rPr>
          <w:rStyle w:val="FootnoteReference"/>
          <w:rFonts w:ascii="Times New Roman" w:hAnsi="Times New Roman" w:cs="Times New Roman"/>
          <w:sz w:val="24"/>
          <w:szCs w:val="24"/>
        </w:rPr>
        <w:footnoteReference w:id="4"/>
      </w:r>
      <w:r w:rsidRPr="00154956">
        <w:rPr>
          <w:rFonts w:ascii="Times New Roman" w:hAnsi="Times New Roman" w:cs="Times New Roman"/>
          <w:sz w:val="24"/>
          <w:szCs w:val="24"/>
        </w:rPr>
        <w:t>.</w:t>
      </w:r>
      <w:r w:rsidR="00F01162">
        <w:t xml:space="preserve"> </w:t>
      </w:r>
    </w:p>
    <w:p w14:paraId="2B942F0B" w14:textId="77777777" w:rsidR="004A2976" w:rsidRPr="00CB3F7E" w:rsidRDefault="00F01162" w:rsidP="00045A8E">
      <w:pPr>
        <w:spacing w:after="0" w:line="240" w:lineRule="auto"/>
        <w:ind w:firstLine="708"/>
        <w:jc w:val="both"/>
        <w:rPr>
          <w:rFonts w:ascii="Times New Roman" w:hAnsi="Times New Roman" w:cs="Times New Roman"/>
          <w:b/>
          <w:sz w:val="24"/>
          <w:szCs w:val="24"/>
        </w:rPr>
      </w:pPr>
      <w:r w:rsidRPr="00CB3F7E">
        <w:rPr>
          <w:rFonts w:ascii="Times New Roman" w:hAnsi="Times New Roman" w:cs="Times New Roman"/>
          <w:sz w:val="24"/>
          <w:szCs w:val="24"/>
        </w:rPr>
        <w:t xml:space="preserve">W roku 1971 Kongregacja ds. Kultu Bożego przedstawiła odnowiony </w:t>
      </w:r>
      <w:r w:rsidRPr="00CB3F7E">
        <w:rPr>
          <w:rStyle w:val="Emphasis"/>
          <w:rFonts w:ascii="Times New Roman" w:hAnsi="Times New Roman" w:cs="Times New Roman"/>
          <w:sz w:val="24"/>
          <w:szCs w:val="24"/>
        </w:rPr>
        <w:t>Ordo Confirmationis</w:t>
      </w:r>
      <w:r w:rsidRPr="00CB3F7E">
        <w:rPr>
          <w:rFonts w:ascii="Times New Roman" w:hAnsi="Times New Roman" w:cs="Times New Roman"/>
          <w:sz w:val="24"/>
          <w:szCs w:val="24"/>
        </w:rPr>
        <w:t xml:space="preserve"> (Obrzęd Bierzmowania), którego niemieckojęzyczna wersja ukazała się w 1973 roku. Zawiera on m.in. list doktrynalny Pawła VI (1897–1978; papież od 1963 roku), który ustanawia nową, obowiązującą formułę udzielania sakramentu bierzmowania</w:t>
      </w:r>
      <w:r w:rsidRPr="00CB3F7E">
        <w:rPr>
          <w:rStyle w:val="FootnoteReference"/>
          <w:rFonts w:ascii="Times New Roman" w:hAnsi="Times New Roman" w:cs="Times New Roman"/>
          <w:sz w:val="24"/>
          <w:szCs w:val="24"/>
        </w:rPr>
        <w:footnoteReference w:id="5"/>
      </w:r>
      <w:r w:rsidRPr="00CB3F7E">
        <w:rPr>
          <w:rFonts w:ascii="Times New Roman" w:hAnsi="Times New Roman" w:cs="Times New Roman"/>
          <w:sz w:val="24"/>
          <w:szCs w:val="24"/>
        </w:rPr>
        <w:t>. Wprowadzenie duszpasterskie podkreśla konieczność starannego przygotowania kandydatów, uroczystej oprawy liturgii oraz aktywnego udziału całej wspólnoty. Bierzmowanie udzielane jest teraz w sposób właściwy, w ramach Mszy Świętej, co wcześniej nie było zabronione, ale stanowiło rzadkość.</w:t>
      </w:r>
      <w:r w:rsidR="00C405A5" w:rsidRPr="00CB3F7E">
        <w:rPr>
          <w:rFonts w:ascii="Times New Roman" w:hAnsi="Times New Roman" w:cs="Times New Roman"/>
          <w:sz w:val="24"/>
          <w:szCs w:val="24"/>
        </w:rPr>
        <w:t xml:space="preserve"> </w:t>
      </w:r>
      <w:r w:rsidRPr="00CB3F7E">
        <w:rPr>
          <w:rFonts w:ascii="Times New Roman" w:hAnsi="Times New Roman" w:cs="Times New Roman"/>
          <w:sz w:val="24"/>
          <w:szCs w:val="24"/>
        </w:rPr>
        <w:t>Do obowiązkowych elementów rytu bierzmowania należą teraz:</w:t>
      </w:r>
      <w:r w:rsidR="00C405A5" w:rsidRPr="00CB3F7E">
        <w:rPr>
          <w:rFonts w:ascii="Times New Roman" w:hAnsi="Times New Roman" w:cs="Times New Roman"/>
          <w:sz w:val="24"/>
          <w:szCs w:val="24"/>
        </w:rPr>
        <w:t xml:space="preserve"> </w:t>
      </w:r>
      <w:r w:rsidRPr="00CB3F7E">
        <w:rPr>
          <w:rFonts w:ascii="Times New Roman" w:hAnsi="Times New Roman" w:cs="Times New Roman"/>
          <w:sz w:val="24"/>
          <w:szCs w:val="24"/>
        </w:rPr>
        <w:t>homilia biskupa,</w:t>
      </w:r>
      <w:r w:rsidR="00C405A5" w:rsidRPr="00CB3F7E">
        <w:rPr>
          <w:rFonts w:ascii="Times New Roman" w:hAnsi="Times New Roman" w:cs="Times New Roman"/>
          <w:sz w:val="24"/>
          <w:szCs w:val="24"/>
        </w:rPr>
        <w:t xml:space="preserve"> </w:t>
      </w:r>
      <w:r w:rsidRPr="00CB3F7E">
        <w:rPr>
          <w:rFonts w:ascii="Times New Roman" w:hAnsi="Times New Roman" w:cs="Times New Roman"/>
          <w:sz w:val="24"/>
          <w:szCs w:val="24"/>
        </w:rPr>
        <w:t>wyznanie wiary przez kandydatów do bierzmowania,</w:t>
      </w:r>
      <w:r w:rsidR="00C405A5" w:rsidRPr="00CB3F7E">
        <w:rPr>
          <w:rFonts w:ascii="Times New Roman" w:hAnsi="Times New Roman" w:cs="Times New Roman"/>
          <w:sz w:val="24"/>
          <w:szCs w:val="24"/>
        </w:rPr>
        <w:t xml:space="preserve"> </w:t>
      </w:r>
      <w:r w:rsidRPr="00CB3F7E">
        <w:rPr>
          <w:rFonts w:ascii="Times New Roman" w:hAnsi="Times New Roman" w:cs="Times New Roman"/>
          <w:sz w:val="24"/>
          <w:szCs w:val="24"/>
        </w:rPr>
        <w:t>powszechna modlitwa biskupa, w której prosi Boga o zesłanie Ducha Świętego na młodych chrześcijan, by zostali umocnieni i przez namaszczenie upodobnieni do Chrystusa.</w:t>
      </w:r>
      <w:r w:rsidR="00C405A5" w:rsidRPr="00CB3F7E">
        <w:rPr>
          <w:rFonts w:ascii="Times New Roman" w:hAnsi="Times New Roman" w:cs="Times New Roman"/>
          <w:sz w:val="24"/>
          <w:szCs w:val="24"/>
        </w:rPr>
        <w:t xml:space="preserve"> </w:t>
      </w:r>
      <w:r w:rsidRPr="00CB3F7E">
        <w:rPr>
          <w:rFonts w:ascii="Times New Roman" w:hAnsi="Times New Roman" w:cs="Times New Roman"/>
          <w:sz w:val="24"/>
          <w:szCs w:val="24"/>
        </w:rPr>
        <w:t>Następnie wszyscy zgromadzeni modlą się chwilę w ciszy w tej intencji. Biskup wyciąga ręce nad kandydatami i modli się za nich. Później każdy z kandydatów, prowadzony</w:t>
      </w:r>
      <w:r w:rsidR="00227FAD" w:rsidRPr="00CB3F7E">
        <w:rPr>
          <w:rFonts w:ascii="Times New Roman" w:hAnsi="Times New Roman" w:cs="Times New Roman"/>
          <w:sz w:val="24"/>
          <w:szCs w:val="24"/>
        </w:rPr>
        <w:t xml:space="preserve"> przez swojego świadka</w:t>
      </w:r>
      <w:r w:rsidR="00227FAD" w:rsidRPr="00CB3F7E">
        <w:rPr>
          <w:rStyle w:val="FootnoteReference"/>
          <w:rFonts w:ascii="Times New Roman" w:hAnsi="Times New Roman" w:cs="Times New Roman"/>
          <w:sz w:val="24"/>
          <w:szCs w:val="24"/>
        </w:rPr>
        <w:footnoteReference w:id="6"/>
      </w:r>
      <w:r w:rsidRPr="00CB3F7E">
        <w:rPr>
          <w:rFonts w:ascii="Times New Roman" w:hAnsi="Times New Roman" w:cs="Times New Roman"/>
          <w:sz w:val="24"/>
          <w:szCs w:val="24"/>
        </w:rPr>
        <w:t>, podchodzi do biskupa. Biskup znaczy krzyżem czoło bierzmowanego, używając oleju krzyżma, wypowiadając przy tym słowa:</w:t>
      </w:r>
      <w:r w:rsidR="00C405A5" w:rsidRPr="00CB3F7E">
        <w:rPr>
          <w:rFonts w:ascii="Times New Roman" w:hAnsi="Times New Roman" w:cs="Times New Roman"/>
          <w:sz w:val="24"/>
          <w:szCs w:val="24"/>
        </w:rPr>
        <w:t xml:space="preserve"> </w:t>
      </w:r>
      <w:r w:rsidRPr="00CB3F7E">
        <w:rPr>
          <w:rStyle w:val="Strong"/>
          <w:rFonts w:ascii="Times New Roman" w:hAnsi="Times New Roman" w:cs="Times New Roman"/>
          <w:b w:val="0"/>
          <w:sz w:val="24"/>
          <w:szCs w:val="24"/>
        </w:rPr>
        <w:t>„(Imię bierzmowanego</w:t>
      </w:r>
      <w:r w:rsidR="00227FAD" w:rsidRPr="00CB3F7E">
        <w:rPr>
          <w:rStyle w:val="Strong"/>
          <w:rFonts w:ascii="Times New Roman" w:hAnsi="Times New Roman" w:cs="Times New Roman"/>
          <w:b w:val="0"/>
          <w:sz w:val="24"/>
          <w:szCs w:val="24"/>
        </w:rPr>
        <w:t>), przyjmij znamię daru Bożego,</w:t>
      </w:r>
      <w:r w:rsidRPr="00CB3F7E">
        <w:rPr>
          <w:rStyle w:val="Strong"/>
          <w:rFonts w:ascii="Times New Roman" w:hAnsi="Times New Roman" w:cs="Times New Roman"/>
          <w:b w:val="0"/>
          <w:sz w:val="24"/>
          <w:szCs w:val="24"/>
        </w:rPr>
        <w:t xml:space="preserve"> Ducha Świętego</w:t>
      </w:r>
      <w:r w:rsidR="00C405A5" w:rsidRPr="00CB3F7E">
        <w:rPr>
          <w:rStyle w:val="Strong"/>
          <w:rFonts w:ascii="Times New Roman" w:hAnsi="Times New Roman" w:cs="Times New Roman"/>
          <w:b w:val="0"/>
          <w:sz w:val="24"/>
          <w:szCs w:val="24"/>
        </w:rPr>
        <w:t>”.</w:t>
      </w:r>
      <w:r w:rsidR="00C405A5" w:rsidRPr="00CB3F7E">
        <w:rPr>
          <w:rFonts w:ascii="Times New Roman" w:hAnsi="Times New Roman" w:cs="Times New Roman"/>
          <w:b/>
          <w:sz w:val="24"/>
          <w:szCs w:val="24"/>
        </w:rPr>
        <w:t xml:space="preserve"> </w:t>
      </w:r>
      <w:r w:rsidRPr="00CB3F7E">
        <w:rPr>
          <w:rFonts w:ascii="Times New Roman" w:hAnsi="Times New Roman" w:cs="Times New Roman"/>
          <w:sz w:val="24"/>
          <w:szCs w:val="24"/>
        </w:rPr>
        <w:t xml:space="preserve">Bierzmowany odpowiada: </w:t>
      </w:r>
      <w:r w:rsidRPr="00CB3F7E">
        <w:rPr>
          <w:rStyle w:val="Strong"/>
          <w:rFonts w:ascii="Times New Roman" w:hAnsi="Times New Roman" w:cs="Times New Roman"/>
          <w:b w:val="0"/>
          <w:sz w:val="24"/>
          <w:szCs w:val="24"/>
        </w:rPr>
        <w:t>„Amen”</w:t>
      </w:r>
      <w:r w:rsidRPr="00CB3F7E">
        <w:rPr>
          <w:rFonts w:ascii="Times New Roman" w:hAnsi="Times New Roman" w:cs="Times New Roman"/>
          <w:sz w:val="24"/>
          <w:szCs w:val="24"/>
        </w:rPr>
        <w:t>, po czym następuje znak pokoju.</w:t>
      </w:r>
    </w:p>
    <w:p w14:paraId="6EDD8665" w14:textId="77777777" w:rsidR="004A2976" w:rsidRPr="00CB3F7E" w:rsidRDefault="004A2976" w:rsidP="00045A8E">
      <w:pPr>
        <w:spacing w:after="0" w:line="240" w:lineRule="auto"/>
        <w:ind w:firstLine="708"/>
        <w:jc w:val="both"/>
        <w:rPr>
          <w:rFonts w:ascii="Times New Roman" w:hAnsi="Times New Roman" w:cs="Times New Roman"/>
          <w:b/>
          <w:sz w:val="24"/>
          <w:szCs w:val="24"/>
        </w:rPr>
      </w:pPr>
      <w:r w:rsidRPr="00CB3F7E">
        <w:rPr>
          <w:rFonts w:ascii="Times New Roman" w:hAnsi="Times New Roman" w:cs="Times New Roman"/>
          <w:sz w:val="24"/>
          <w:szCs w:val="24"/>
        </w:rPr>
        <w:t>Jednym z ważnych celów tej reformy liturgicznej było wyraźniejsze ukazanie nałożenia rąk jako właściwego znaku sakramentalnego. Wcześniej rozważano różne rozwiązania, jednak ostatecznie nałożenie rąk i namaszczenie zostały zachowane jako jedna, spójna czynność. Formuła udzielania sakramentu została całkowicie zmieniona,  zastąpiono ją niemal niezmienioną wersją pochodzącą z tradycji bizantyjskiej.</w:t>
      </w:r>
      <w:r w:rsidRPr="00CB3F7E">
        <w:rPr>
          <w:rFonts w:ascii="Times New Roman" w:hAnsi="Times New Roman" w:cs="Times New Roman"/>
          <w:b/>
          <w:sz w:val="24"/>
          <w:szCs w:val="24"/>
        </w:rPr>
        <w:t xml:space="preserve"> </w:t>
      </w:r>
      <w:r w:rsidRPr="00CB3F7E">
        <w:rPr>
          <w:rFonts w:ascii="Times New Roman" w:hAnsi="Times New Roman" w:cs="Times New Roman"/>
          <w:sz w:val="24"/>
          <w:szCs w:val="24"/>
        </w:rPr>
        <w:t xml:space="preserve">Jak już wspomniano, lekki policzek (tzw. </w:t>
      </w:r>
      <w:r w:rsidRPr="00CB3F7E">
        <w:rPr>
          <w:rStyle w:val="Emphasis"/>
          <w:rFonts w:ascii="Times New Roman" w:hAnsi="Times New Roman" w:cs="Times New Roman"/>
          <w:sz w:val="24"/>
          <w:szCs w:val="24"/>
        </w:rPr>
        <w:t>alapa</w:t>
      </w:r>
      <w:r w:rsidRPr="00CB3F7E">
        <w:rPr>
          <w:rFonts w:ascii="Times New Roman" w:hAnsi="Times New Roman" w:cs="Times New Roman"/>
          <w:sz w:val="24"/>
          <w:szCs w:val="24"/>
        </w:rPr>
        <w:t>) został całkowicie zniesiony i nie zastąpiono go żadnym innym gestem. Zachowano natomiast znak pokoju.</w:t>
      </w:r>
      <w:r w:rsidRPr="00CB3F7E">
        <w:rPr>
          <w:rFonts w:ascii="Times New Roman" w:hAnsi="Times New Roman" w:cs="Times New Roman"/>
          <w:b/>
          <w:sz w:val="24"/>
          <w:szCs w:val="24"/>
        </w:rPr>
        <w:t xml:space="preserve"> </w:t>
      </w:r>
      <w:r w:rsidRPr="00CB3F7E">
        <w:rPr>
          <w:rFonts w:ascii="Times New Roman" w:hAnsi="Times New Roman" w:cs="Times New Roman"/>
          <w:sz w:val="24"/>
          <w:szCs w:val="24"/>
        </w:rPr>
        <w:t xml:space="preserve">Już </w:t>
      </w:r>
      <w:r w:rsidRPr="00CB3F7E">
        <w:rPr>
          <w:rStyle w:val="Emphasis"/>
          <w:rFonts w:ascii="Times New Roman" w:hAnsi="Times New Roman" w:cs="Times New Roman"/>
          <w:sz w:val="24"/>
          <w:szCs w:val="24"/>
        </w:rPr>
        <w:t>Traditio apostolica</w:t>
      </w:r>
      <w:r w:rsidRPr="00CB3F7E">
        <w:rPr>
          <w:rFonts w:ascii="Times New Roman" w:hAnsi="Times New Roman" w:cs="Times New Roman"/>
          <w:sz w:val="24"/>
          <w:szCs w:val="24"/>
        </w:rPr>
        <w:t xml:space="preserve"> z III wieku wspomina o tym </w:t>
      </w:r>
      <w:r w:rsidRPr="00CB3F7E">
        <w:rPr>
          <w:rFonts w:ascii="Times New Roman" w:hAnsi="Times New Roman" w:cs="Times New Roman"/>
          <w:sz w:val="24"/>
          <w:szCs w:val="24"/>
        </w:rPr>
        <w:lastRenderedPageBreak/>
        <w:t>pocałunku pokoju — nie jako o geście pojednania, lecz — podobnie jak przy święceniach — jako o znaku powitania w wspólnocie wtajemniczonych.</w:t>
      </w:r>
    </w:p>
    <w:p w14:paraId="4379C2E2" w14:textId="77777777" w:rsidR="00045A8E" w:rsidRDefault="00045A8E" w:rsidP="00045A8E">
      <w:pPr>
        <w:pStyle w:val="NormalWeb"/>
        <w:spacing w:before="0" w:beforeAutospacing="0" w:after="0" w:afterAutospacing="0"/>
        <w:jc w:val="both"/>
        <w:rPr>
          <w:i/>
        </w:rPr>
      </w:pPr>
    </w:p>
    <w:p w14:paraId="31362B0C" w14:textId="77777777" w:rsidR="003F7E36" w:rsidRPr="00045A8E" w:rsidRDefault="003F7E36" w:rsidP="00045A8E">
      <w:pPr>
        <w:pStyle w:val="NormalWeb"/>
        <w:numPr>
          <w:ilvl w:val="0"/>
          <w:numId w:val="2"/>
        </w:numPr>
        <w:spacing w:before="0" w:beforeAutospacing="0" w:after="0" w:afterAutospacing="0"/>
        <w:jc w:val="both"/>
        <w:rPr>
          <w:b/>
          <w:bCs/>
          <w:iCs/>
        </w:rPr>
      </w:pPr>
      <w:r w:rsidRPr="00045A8E">
        <w:rPr>
          <w:b/>
          <w:bCs/>
          <w:iCs/>
        </w:rPr>
        <w:t>Co to jest bierzmowanie?</w:t>
      </w:r>
    </w:p>
    <w:p w14:paraId="061E4820" w14:textId="77777777" w:rsidR="00740450" w:rsidRDefault="00740450" w:rsidP="00045A8E">
      <w:pPr>
        <w:pStyle w:val="NormalWeb"/>
        <w:spacing w:before="0" w:beforeAutospacing="0" w:after="0" w:afterAutospacing="0"/>
        <w:jc w:val="both"/>
        <w:rPr>
          <w:i/>
        </w:rPr>
      </w:pPr>
    </w:p>
    <w:p w14:paraId="52C1A228" w14:textId="77777777" w:rsidR="00341762" w:rsidRPr="002A7889" w:rsidRDefault="004A13B7" w:rsidP="00045A8E">
      <w:pPr>
        <w:spacing w:after="0" w:line="240" w:lineRule="auto"/>
        <w:ind w:firstLine="708"/>
        <w:jc w:val="both"/>
        <w:rPr>
          <w:rFonts w:ascii="Times New Roman" w:hAnsi="Times New Roman" w:cs="Times New Roman"/>
          <w:sz w:val="24"/>
          <w:szCs w:val="24"/>
        </w:rPr>
      </w:pPr>
      <w:r w:rsidRPr="002A7889">
        <w:rPr>
          <w:rFonts w:ascii="Times New Roman" w:hAnsi="Times New Roman" w:cs="Times New Roman"/>
          <w:sz w:val="24"/>
          <w:szCs w:val="24"/>
        </w:rPr>
        <w:t>Wskazówki liturgiczne dotyczące bierzmowania są w porównaniu z innymi sakramentalnymi lub liturgicznymi obrzędami dość zwięzłe. Sam rytuał nie zawiera też wyraźnych symboli rozszerzających znaczenie, jak to ma miejsce na przykład przy chrzcie z użyciem świecy chrzcielnej czy białej szaty.</w:t>
      </w:r>
      <w:r w:rsidR="00F93D62">
        <w:rPr>
          <w:rFonts w:ascii="Times New Roman" w:hAnsi="Times New Roman" w:cs="Times New Roman"/>
          <w:sz w:val="24"/>
          <w:szCs w:val="24"/>
        </w:rPr>
        <w:t xml:space="preserve"> Prawdopodobnie nawet nie każdy</w:t>
      </w:r>
      <w:r w:rsidRPr="002A7889">
        <w:rPr>
          <w:rFonts w:ascii="Times New Roman" w:hAnsi="Times New Roman" w:cs="Times New Roman"/>
          <w:sz w:val="24"/>
          <w:szCs w:val="24"/>
        </w:rPr>
        <w:t xml:space="preserve">, kto przyjmuje bierzmowanie, zwróci uwagę </w:t>
      </w:r>
      <w:r w:rsidR="00F93D62">
        <w:rPr>
          <w:rFonts w:ascii="Times New Roman" w:hAnsi="Times New Roman" w:cs="Times New Roman"/>
          <w:sz w:val="24"/>
          <w:szCs w:val="24"/>
        </w:rPr>
        <w:t xml:space="preserve">na </w:t>
      </w:r>
      <w:r w:rsidRPr="002A7889">
        <w:rPr>
          <w:rFonts w:ascii="Times New Roman" w:hAnsi="Times New Roman" w:cs="Times New Roman"/>
          <w:sz w:val="24"/>
          <w:szCs w:val="24"/>
        </w:rPr>
        <w:t>fakt, że namaszczeniu towarzyszy nałożenie rąk. W kręgach kościelnych przy okazji bierzmowania częściej dyskutowane są inne kwestie, na przykład wiek bierzmowanych. W uchwale Synodu w Würzburgu (1971–1975) dotyczącej duszpasterstwa sakramentalnego temat ten zajmuje około połowy całego rozdziału poświęconego bierzmowaniu</w:t>
      </w:r>
      <w:r w:rsidR="00740450" w:rsidRPr="002A7889">
        <w:rPr>
          <w:rStyle w:val="FootnoteReference"/>
          <w:rFonts w:ascii="Times New Roman" w:hAnsi="Times New Roman" w:cs="Times New Roman"/>
          <w:sz w:val="24"/>
          <w:szCs w:val="24"/>
        </w:rPr>
        <w:footnoteReference w:id="7"/>
      </w:r>
      <w:r w:rsidRPr="002A7889">
        <w:rPr>
          <w:rFonts w:ascii="Times New Roman" w:hAnsi="Times New Roman" w:cs="Times New Roman"/>
          <w:sz w:val="24"/>
          <w:szCs w:val="24"/>
        </w:rPr>
        <w:t>. W niektórych diecezjach, takich jak Passau czy Bolzano-Bressanone, wiek kandydatów do bierzmowania był w ostatnim czasie ponownie poruszany przez biskupów.</w:t>
      </w:r>
    </w:p>
    <w:p w14:paraId="6976AAA7" w14:textId="77777777" w:rsidR="00341762" w:rsidRPr="002A7889" w:rsidRDefault="00341762" w:rsidP="00045A8E">
      <w:pPr>
        <w:spacing w:after="0" w:line="240" w:lineRule="auto"/>
        <w:ind w:firstLine="708"/>
        <w:jc w:val="both"/>
        <w:rPr>
          <w:rFonts w:ascii="Times New Roman" w:hAnsi="Times New Roman" w:cs="Times New Roman"/>
          <w:sz w:val="24"/>
          <w:szCs w:val="24"/>
        </w:rPr>
      </w:pPr>
      <w:r w:rsidRPr="002A7889">
        <w:rPr>
          <w:rFonts w:ascii="Times New Roman" w:hAnsi="Times New Roman" w:cs="Times New Roman"/>
          <w:sz w:val="24"/>
          <w:szCs w:val="24"/>
        </w:rPr>
        <w:t>Trudno jest nadążyć za różnorodnością  koncepcji przygotowujących do bierzmowania. Koncentrują się one na różnych aspektach, takich jak przekazywanie ducha czy duchowe umocnienie młodych ludzi. Szczególnie widoczna jest interpretacja tego sakramentu jako „świadomej decyzji” o zostaniu chrześcijaninem, jako celebracji dojrzałości w Kościele lub jako koncepcji  bardziej pedagogicznej,  która stawia w centrum proces dorastania.</w:t>
      </w:r>
    </w:p>
    <w:p w14:paraId="087DA582" w14:textId="77777777" w:rsidR="004A13B7" w:rsidRPr="002A7889" w:rsidRDefault="00BD441E" w:rsidP="00045A8E">
      <w:pPr>
        <w:spacing w:after="0" w:line="240" w:lineRule="auto"/>
        <w:ind w:firstLine="708"/>
        <w:jc w:val="both"/>
        <w:rPr>
          <w:rFonts w:ascii="Times New Roman" w:hAnsi="Times New Roman" w:cs="Times New Roman"/>
          <w:sz w:val="24"/>
          <w:szCs w:val="24"/>
        </w:rPr>
      </w:pPr>
      <w:r w:rsidRPr="002A7889">
        <w:rPr>
          <w:rFonts w:ascii="Times New Roman" w:hAnsi="Times New Roman" w:cs="Times New Roman"/>
          <w:sz w:val="24"/>
          <w:szCs w:val="24"/>
        </w:rPr>
        <w:t>Można podać logiczne i spójne powody, które prowadzą do odpowiedniego kształtowania katechezy oraz nabożeństwa bierzmowania. Kwestie katechetyczne nie będą tu omawiane. Zasadniczo można postawić pytanie, czy najpierw nie powinna panować jasność lub wspólnota co do rozumienia sakramentu, zanim zacznie się debatować nad jego duszpasterskim przygotowaniem i liturgiczną celebracją</w:t>
      </w:r>
      <w:r w:rsidR="005E0361" w:rsidRPr="002A7889">
        <w:rPr>
          <w:rFonts w:ascii="Times New Roman" w:hAnsi="Times New Roman" w:cs="Times New Roman"/>
          <w:sz w:val="24"/>
          <w:szCs w:val="24"/>
        </w:rPr>
        <w:t>.</w:t>
      </w:r>
    </w:p>
    <w:p w14:paraId="574321B9" w14:textId="77777777" w:rsidR="005E0361" w:rsidRPr="002A7889" w:rsidRDefault="005E0361" w:rsidP="00045A8E">
      <w:pPr>
        <w:spacing w:after="0" w:line="240" w:lineRule="auto"/>
        <w:ind w:firstLine="708"/>
        <w:jc w:val="both"/>
        <w:rPr>
          <w:rFonts w:ascii="Times New Roman" w:hAnsi="Times New Roman" w:cs="Times New Roman"/>
          <w:sz w:val="24"/>
          <w:szCs w:val="24"/>
        </w:rPr>
      </w:pPr>
      <w:r w:rsidRPr="002A7889">
        <w:rPr>
          <w:rFonts w:ascii="Times New Roman" w:hAnsi="Times New Roman" w:cs="Times New Roman"/>
          <w:sz w:val="24"/>
          <w:szCs w:val="24"/>
        </w:rPr>
        <w:t xml:space="preserve">Dogmatyczne ustalenia wczesnego Kościoła odnosiły się głównie do kwestii szafarza oraz formy namaszczenia lub nałożenia rąk. Sobór Trydencki podkreślał konieczność, aby szafarzem bierzmowania był biskup oraz – w odpowiedzi na reformacyjne </w:t>
      </w:r>
      <w:r w:rsidR="009E03C8" w:rsidRPr="002A7889">
        <w:rPr>
          <w:rFonts w:ascii="Times New Roman" w:hAnsi="Times New Roman" w:cs="Times New Roman"/>
          <w:sz w:val="24"/>
          <w:szCs w:val="24"/>
        </w:rPr>
        <w:t>podważanie</w:t>
      </w:r>
      <w:r w:rsidRPr="002A7889">
        <w:rPr>
          <w:rFonts w:ascii="Times New Roman" w:hAnsi="Times New Roman" w:cs="Times New Roman"/>
          <w:sz w:val="24"/>
          <w:szCs w:val="24"/>
        </w:rPr>
        <w:t xml:space="preserve"> – samodzielność bierzmowania jako sakramentu. Również </w:t>
      </w:r>
      <w:r w:rsidR="00F93D62">
        <w:rPr>
          <w:rFonts w:ascii="Times New Roman" w:hAnsi="Times New Roman" w:cs="Times New Roman"/>
          <w:sz w:val="24"/>
          <w:szCs w:val="24"/>
        </w:rPr>
        <w:t xml:space="preserve">II </w:t>
      </w:r>
      <w:r w:rsidRPr="002A7889">
        <w:rPr>
          <w:rFonts w:ascii="Times New Roman" w:hAnsi="Times New Roman" w:cs="Times New Roman"/>
          <w:sz w:val="24"/>
          <w:szCs w:val="24"/>
        </w:rPr>
        <w:t>Sobór Watykański mówi o bierzmow</w:t>
      </w:r>
      <w:r w:rsidR="00F93D62">
        <w:rPr>
          <w:rFonts w:ascii="Times New Roman" w:hAnsi="Times New Roman" w:cs="Times New Roman"/>
          <w:sz w:val="24"/>
          <w:szCs w:val="24"/>
        </w:rPr>
        <w:t>aniu jedynie kilkoma słowami w K</w:t>
      </w:r>
      <w:r w:rsidRPr="002A7889">
        <w:rPr>
          <w:rFonts w:ascii="Times New Roman" w:hAnsi="Times New Roman" w:cs="Times New Roman"/>
          <w:sz w:val="24"/>
          <w:szCs w:val="24"/>
        </w:rPr>
        <w:t xml:space="preserve">onstytucji dogmatycznej o Kościele </w:t>
      </w:r>
      <w:r w:rsidRPr="002A7889">
        <w:rPr>
          <w:rStyle w:val="Emphasis"/>
          <w:rFonts w:ascii="Times New Roman" w:hAnsi="Times New Roman" w:cs="Times New Roman"/>
          <w:sz w:val="24"/>
          <w:szCs w:val="24"/>
        </w:rPr>
        <w:t>Lumen gentium</w:t>
      </w:r>
      <w:r w:rsidR="009E03C8" w:rsidRPr="002A7889">
        <w:rPr>
          <w:rFonts w:ascii="Times New Roman" w:hAnsi="Times New Roman" w:cs="Times New Roman"/>
          <w:sz w:val="24"/>
          <w:szCs w:val="24"/>
        </w:rPr>
        <w:t xml:space="preserve">. </w:t>
      </w:r>
      <w:r w:rsidRPr="002A7889">
        <w:rPr>
          <w:rFonts w:ascii="Times New Roman" w:hAnsi="Times New Roman" w:cs="Times New Roman"/>
          <w:sz w:val="24"/>
          <w:szCs w:val="24"/>
        </w:rPr>
        <w:t xml:space="preserve"> </w:t>
      </w:r>
      <w:r w:rsidR="009E03C8" w:rsidRPr="002A7889">
        <w:rPr>
          <w:rFonts w:ascii="Times New Roman" w:hAnsi="Times New Roman" w:cs="Times New Roman"/>
          <w:sz w:val="24"/>
          <w:szCs w:val="24"/>
        </w:rPr>
        <w:t>C</w:t>
      </w:r>
      <w:r w:rsidRPr="002A7889">
        <w:rPr>
          <w:rFonts w:ascii="Times New Roman" w:hAnsi="Times New Roman" w:cs="Times New Roman"/>
          <w:sz w:val="24"/>
          <w:szCs w:val="24"/>
        </w:rPr>
        <w:t>zytamy</w:t>
      </w:r>
      <w:r w:rsidR="009E03C8" w:rsidRPr="002A7889">
        <w:rPr>
          <w:rFonts w:ascii="Times New Roman" w:hAnsi="Times New Roman" w:cs="Times New Roman"/>
          <w:sz w:val="24"/>
          <w:szCs w:val="24"/>
        </w:rPr>
        <w:t xml:space="preserve"> tam: Poprzez bierzmowanie „</w:t>
      </w:r>
      <w:r w:rsidRPr="002A7889">
        <w:rPr>
          <w:rFonts w:ascii="Times New Roman" w:hAnsi="Times New Roman" w:cs="Times New Roman"/>
          <w:sz w:val="24"/>
          <w:szCs w:val="24"/>
        </w:rPr>
        <w:t>ochrzczeni są ściślej związani z Kościołem i wyposażeni w szczególną moc Ducha Świętego; w ten sposób są jeszcze ściślej zobowiązani, aby jako prawdziwi świadkowie Chrystusa szerzyć i bronić wiary zarówno słowem, jak i czynem</w:t>
      </w:r>
      <w:r w:rsidR="002A7889">
        <w:rPr>
          <w:rFonts w:ascii="Times New Roman" w:hAnsi="Times New Roman" w:cs="Times New Roman"/>
          <w:sz w:val="24"/>
          <w:szCs w:val="24"/>
        </w:rPr>
        <w:t>”</w:t>
      </w:r>
      <w:r w:rsidR="00740450" w:rsidRPr="002A7889">
        <w:rPr>
          <w:rStyle w:val="FootnoteReference"/>
          <w:rFonts w:ascii="Times New Roman" w:hAnsi="Times New Roman" w:cs="Times New Roman"/>
          <w:sz w:val="24"/>
          <w:szCs w:val="24"/>
        </w:rPr>
        <w:footnoteReference w:id="8"/>
      </w:r>
      <w:r w:rsidR="009E03C8" w:rsidRPr="002A7889">
        <w:rPr>
          <w:rFonts w:ascii="Times New Roman" w:hAnsi="Times New Roman" w:cs="Times New Roman"/>
          <w:sz w:val="24"/>
          <w:szCs w:val="24"/>
        </w:rPr>
        <w:t>.</w:t>
      </w:r>
    </w:p>
    <w:p w14:paraId="4571AA92" w14:textId="77777777" w:rsidR="0076319B" w:rsidRPr="002A7889" w:rsidRDefault="00BD3EA3" w:rsidP="00045A8E">
      <w:pPr>
        <w:spacing w:after="0" w:line="240" w:lineRule="auto"/>
        <w:ind w:firstLine="708"/>
        <w:jc w:val="both"/>
        <w:rPr>
          <w:rFonts w:ascii="Times New Roman" w:hAnsi="Times New Roman" w:cs="Times New Roman"/>
          <w:sz w:val="24"/>
          <w:szCs w:val="24"/>
        </w:rPr>
      </w:pPr>
      <w:r w:rsidRPr="002A7889">
        <w:rPr>
          <w:rFonts w:ascii="Times New Roman" w:hAnsi="Times New Roman" w:cs="Times New Roman"/>
          <w:sz w:val="24"/>
          <w:szCs w:val="24"/>
        </w:rPr>
        <w:t xml:space="preserve">Nie ma tu mowy o religijnej dojrzałości ani o „własnej decyzji”. Jasno natomiast stwierdza się, że bierzmowanie mogą przyjąć jedynie już ochrzczeni. Dary bierzmowania, które wymienione są w </w:t>
      </w:r>
      <w:r w:rsidRPr="002A7889">
        <w:rPr>
          <w:rStyle w:val="Emphasis"/>
          <w:rFonts w:ascii="Times New Roman" w:hAnsi="Times New Roman" w:cs="Times New Roman"/>
          <w:sz w:val="24"/>
          <w:szCs w:val="24"/>
        </w:rPr>
        <w:t>Lumen gentium</w:t>
      </w:r>
      <w:r w:rsidRPr="002A7889">
        <w:rPr>
          <w:rFonts w:ascii="Times New Roman" w:hAnsi="Times New Roman" w:cs="Times New Roman"/>
          <w:sz w:val="24"/>
          <w:szCs w:val="24"/>
        </w:rPr>
        <w:t xml:space="preserve">, są zasadniczo już zawarte w sakramencie chrztu. W logice, według której bierzmowanie jest potwierdzeniem chrztu, dary te są poprzez bierzmowanie doskonalone, rozwijane lub stają się dla przyjmującego jeszcze bardziej zobowiązujące. Także wymagania, jakie </w:t>
      </w:r>
      <w:r w:rsidRPr="002A7889">
        <w:rPr>
          <w:rStyle w:val="Emphasis"/>
          <w:rFonts w:ascii="Times New Roman" w:hAnsi="Times New Roman" w:cs="Times New Roman"/>
          <w:sz w:val="24"/>
          <w:szCs w:val="24"/>
        </w:rPr>
        <w:t>Ordo confirmationis</w:t>
      </w:r>
      <w:r w:rsidRPr="002A7889">
        <w:rPr>
          <w:rFonts w:ascii="Times New Roman" w:hAnsi="Times New Roman" w:cs="Times New Roman"/>
          <w:sz w:val="24"/>
          <w:szCs w:val="24"/>
        </w:rPr>
        <w:t xml:space="preserve"> (obrzęd bierzmowania) stawia kandydatom poza samym chr</w:t>
      </w:r>
      <w:r w:rsidR="00863376" w:rsidRPr="002A7889">
        <w:rPr>
          <w:rFonts w:ascii="Times New Roman" w:hAnsi="Times New Roman" w:cs="Times New Roman"/>
          <w:sz w:val="24"/>
          <w:szCs w:val="24"/>
        </w:rPr>
        <w:t>ztem, są sformułowane zwięźle: „</w:t>
      </w:r>
      <w:r w:rsidRPr="002A7889">
        <w:rPr>
          <w:rFonts w:ascii="Times New Roman" w:hAnsi="Times New Roman" w:cs="Times New Roman"/>
          <w:sz w:val="24"/>
          <w:szCs w:val="24"/>
        </w:rPr>
        <w:t>Jeśli wierny osiągnął używanie rozumu, wymagane jest ponadto, aby był w stanie łaski [sakrament pokuty], został odpowiednio pouczony i był zdolny do odno</w:t>
      </w:r>
      <w:r w:rsidR="00863376" w:rsidRPr="002A7889">
        <w:rPr>
          <w:rFonts w:ascii="Times New Roman" w:hAnsi="Times New Roman" w:cs="Times New Roman"/>
          <w:sz w:val="24"/>
          <w:szCs w:val="24"/>
        </w:rPr>
        <w:t>wienia przyrzeczeń chrzcielnych”</w:t>
      </w:r>
      <w:r w:rsidR="00863376" w:rsidRPr="002A7889">
        <w:rPr>
          <w:rStyle w:val="FootnoteReference"/>
          <w:rFonts w:ascii="Times New Roman" w:hAnsi="Times New Roman" w:cs="Times New Roman"/>
          <w:sz w:val="24"/>
          <w:szCs w:val="24"/>
        </w:rPr>
        <w:footnoteReference w:id="9"/>
      </w:r>
      <w:r w:rsidRPr="002A7889">
        <w:rPr>
          <w:rFonts w:ascii="Times New Roman" w:hAnsi="Times New Roman" w:cs="Times New Roman"/>
          <w:sz w:val="24"/>
          <w:szCs w:val="24"/>
        </w:rPr>
        <w:t>.</w:t>
      </w:r>
    </w:p>
    <w:p w14:paraId="34A98040" w14:textId="77777777" w:rsidR="00240CD6" w:rsidRPr="002A7889" w:rsidRDefault="0076319B" w:rsidP="00045A8E">
      <w:pPr>
        <w:spacing w:line="240" w:lineRule="auto"/>
        <w:ind w:firstLine="708"/>
        <w:jc w:val="both"/>
        <w:rPr>
          <w:rFonts w:ascii="Times New Roman" w:hAnsi="Times New Roman" w:cs="Times New Roman"/>
          <w:sz w:val="24"/>
          <w:szCs w:val="24"/>
        </w:rPr>
      </w:pPr>
      <w:r w:rsidRPr="002A7889">
        <w:rPr>
          <w:rStyle w:val="Strong"/>
          <w:rFonts w:ascii="Times New Roman" w:hAnsi="Times New Roman" w:cs="Times New Roman"/>
          <w:b w:val="0"/>
          <w:sz w:val="24"/>
          <w:szCs w:val="24"/>
        </w:rPr>
        <w:lastRenderedPageBreak/>
        <w:t>Tym samym formalnie możliwe jest udzielenie bierzmowania ochrzczonemu już od siódmego roku życia. Z katechetycznego punktu widzenia można na ten temat oczywiście dyskutować. Nie zmienia to jednak faktu, że bierzmowanie należy postrzegać jako dopełnienie chrztu, a zatem nie może być mowy o jakiejś „decyzji” dotyczącej bycia chrześcijaninem – istnieje jedynie codzienna decyzja, do której zobowiązany jest każdy chrześcijanin: decyzja, by konkretnie żyć swoim chrześcijaństwem. Również błędne jest rozumienie bierzmowania jako swoistego sakramentu wejścia w dorosłość.</w:t>
      </w:r>
    </w:p>
    <w:p w14:paraId="65A9EF97" w14:textId="77777777" w:rsidR="00240CD6" w:rsidRDefault="00240CD6" w:rsidP="00045A8E">
      <w:pPr>
        <w:pStyle w:val="NormalWeb"/>
        <w:spacing w:before="0" w:beforeAutospacing="0" w:after="0" w:afterAutospacing="0"/>
        <w:jc w:val="both"/>
      </w:pPr>
    </w:p>
    <w:p w14:paraId="4359539D" w14:textId="77777777" w:rsidR="00240CD6" w:rsidRPr="00045A8E" w:rsidRDefault="00045A8E" w:rsidP="00045A8E">
      <w:pPr>
        <w:pStyle w:val="NormalWeb"/>
        <w:numPr>
          <w:ilvl w:val="0"/>
          <w:numId w:val="2"/>
        </w:numPr>
        <w:spacing w:before="0" w:beforeAutospacing="0" w:after="0" w:afterAutospacing="0"/>
        <w:jc w:val="both"/>
        <w:rPr>
          <w:b/>
          <w:bCs/>
          <w:iCs/>
        </w:rPr>
      </w:pPr>
      <w:r>
        <w:rPr>
          <w:b/>
          <w:bCs/>
          <w:iCs/>
        </w:rPr>
        <w:t>Pełniejsze włączanie</w:t>
      </w:r>
      <w:r w:rsidR="002B37E6" w:rsidRPr="00045A8E">
        <w:rPr>
          <w:b/>
          <w:bCs/>
          <w:iCs/>
        </w:rPr>
        <w:t xml:space="preserve"> do Kościoła</w:t>
      </w:r>
    </w:p>
    <w:p w14:paraId="54E98D1E" w14:textId="77777777" w:rsidR="00240CD6" w:rsidRDefault="00240CD6" w:rsidP="00045A8E">
      <w:pPr>
        <w:pStyle w:val="NormalWeb"/>
        <w:spacing w:before="0" w:beforeAutospacing="0" w:after="0" w:afterAutospacing="0"/>
        <w:jc w:val="both"/>
      </w:pPr>
    </w:p>
    <w:p w14:paraId="1ED7A4FF" w14:textId="77777777" w:rsidR="00240CD6" w:rsidRPr="002D4091" w:rsidRDefault="00240CD6" w:rsidP="00045A8E">
      <w:pPr>
        <w:spacing w:after="0" w:line="240" w:lineRule="auto"/>
        <w:ind w:firstLine="708"/>
        <w:jc w:val="both"/>
        <w:rPr>
          <w:rFonts w:ascii="Times New Roman" w:hAnsi="Times New Roman" w:cs="Times New Roman"/>
          <w:sz w:val="24"/>
          <w:szCs w:val="24"/>
        </w:rPr>
      </w:pPr>
      <w:r w:rsidRPr="002D4091">
        <w:rPr>
          <w:rStyle w:val="Strong"/>
          <w:rFonts w:ascii="Times New Roman" w:hAnsi="Times New Roman" w:cs="Times New Roman"/>
          <w:b w:val="0"/>
          <w:sz w:val="24"/>
          <w:szCs w:val="24"/>
        </w:rPr>
        <w:t xml:space="preserve">Poniższe rozważania liturgiczne mają na celu zachęcić do wyraźniejszego ukazania rozumienia bierzmowania, jakie opisano w </w:t>
      </w:r>
      <w:r w:rsidRPr="002D4091">
        <w:rPr>
          <w:rStyle w:val="Emphasis"/>
          <w:rFonts w:ascii="Times New Roman" w:hAnsi="Times New Roman" w:cs="Times New Roman"/>
          <w:bCs/>
          <w:sz w:val="24"/>
          <w:szCs w:val="24"/>
        </w:rPr>
        <w:t>Lumen gentium</w:t>
      </w:r>
      <w:r w:rsidRPr="002D4091">
        <w:rPr>
          <w:rStyle w:val="Strong"/>
          <w:rFonts w:ascii="Times New Roman" w:hAnsi="Times New Roman" w:cs="Times New Roman"/>
          <w:b w:val="0"/>
          <w:sz w:val="24"/>
          <w:szCs w:val="24"/>
        </w:rPr>
        <w:t>.</w:t>
      </w:r>
      <w:r w:rsidRPr="002D4091">
        <w:rPr>
          <w:rFonts w:ascii="Times New Roman" w:hAnsi="Times New Roman" w:cs="Times New Roman"/>
          <w:b/>
          <w:sz w:val="24"/>
          <w:szCs w:val="24"/>
        </w:rPr>
        <w:t xml:space="preserve"> </w:t>
      </w:r>
      <w:r w:rsidRPr="002D4091">
        <w:rPr>
          <w:rFonts w:ascii="Times New Roman" w:hAnsi="Times New Roman" w:cs="Times New Roman"/>
          <w:sz w:val="24"/>
          <w:szCs w:val="24"/>
        </w:rPr>
        <w:t>To r</w:t>
      </w:r>
      <w:r w:rsidR="00053E99">
        <w:rPr>
          <w:rFonts w:ascii="Times New Roman" w:hAnsi="Times New Roman" w:cs="Times New Roman"/>
          <w:sz w:val="24"/>
          <w:szCs w:val="24"/>
        </w:rPr>
        <w:t>ozumienie można już odnaleźć w K</w:t>
      </w:r>
      <w:r w:rsidRPr="002D4091">
        <w:rPr>
          <w:rFonts w:ascii="Times New Roman" w:hAnsi="Times New Roman" w:cs="Times New Roman"/>
          <w:sz w:val="24"/>
          <w:szCs w:val="24"/>
        </w:rPr>
        <w:t xml:space="preserve">onstytucji </w:t>
      </w:r>
      <w:r w:rsidR="00053E99">
        <w:rPr>
          <w:rFonts w:ascii="Times New Roman" w:hAnsi="Times New Roman" w:cs="Times New Roman"/>
          <w:sz w:val="24"/>
          <w:szCs w:val="24"/>
        </w:rPr>
        <w:t>o liturgii świętej</w:t>
      </w:r>
      <w:r w:rsidRPr="002D4091">
        <w:rPr>
          <w:rFonts w:ascii="Times New Roman" w:hAnsi="Times New Roman" w:cs="Times New Roman"/>
          <w:sz w:val="24"/>
          <w:szCs w:val="24"/>
        </w:rPr>
        <w:t xml:space="preserve"> </w:t>
      </w:r>
      <w:r w:rsidRPr="002D4091">
        <w:rPr>
          <w:rStyle w:val="Emphasis"/>
          <w:rFonts w:ascii="Times New Roman" w:hAnsi="Times New Roman" w:cs="Times New Roman"/>
          <w:sz w:val="24"/>
          <w:szCs w:val="24"/>
        </w:rPr>
        <w:t>Sacrosanctum Concilium</w:t>
      </w:r>
      <w:r w:rsidRPr="002D4091">
        <w:rPr>
          <w:rFonts w:ascii="Times New Roman" w:hAnsi="Times New Roman" w:cs="Times New Roman"/>
          <w:sz w:val="24"/>
          <w:szCs w:val="24"/>
        </w:rPr>
        <w:t>, która zawiera jedynie kilka krótkich wskazówek dotyczących odnowienia celebracji bierzmowania. Najmocniej podkreśla się, że należy wyraźniej uwydatnić wewnętrzną więź z całym obrzędem chrześcijańskiego wtajemniczenia, a więc z chrztem, bierzmowaniem i Eucharystią</w:t>
      </w:r>
      <w:r w:rsidRPr="002D4091">
        <w:rPr>
          <w:rStyle w:val="FootnoteReference"/>
          <w:rFonts w:ascii="Times New Roman" w:hAnsi="Times New Roman" w:cs="Times New Roman"/>
          <w:sz w:val="24"/>
          <w:szCs w:val="24"/>
        </w:rPr>
        <w:footnoteReference w:id="10"/>
      </w:r>
      <w:r w:rsidRPr="002D4091">
        <w:rPr>
          <w:rFonts w:ascii="Times New Roman" w:hAnsi="Times New Roman" w:cs="Times New Roman"/>
          <w:sz w:val="24"/>
          <w:szCs w:val="24"/>
        </w:rPr>
        <w:t>.</w:t>
      </w:r>
    </w:p>
    <w:p w14:paraId="51E19018" w14:textId="77777777" w:rsidR="00E67FEF" w:rsidRPr="002D4091" w:rsidRDefault="002B37E6" w:rsidP="00045A8E">
      <w:pPr>
        <w:spacing w:after="0" w:line="240" w:lineRule="auto"/>
        <w:ind w:firstLine="708"/>
        <w:jc w:val="both"/>
        <w:rPr>
          <w:rFonts w:ascii="Times New Roman" w:hAnsi="Times New Roman" w:cs="Times New Roman"/>
          <w:sz w:val="24"/>
          <w:szCs w:val="24"/>
        </w:rPr>
      </w:pPr>
      <w:r w:rsidRPr="002D4091">
        <w:rPr>
          <w:rFonts w:ascii="Times New Roman" w:hAnsi="Times New Roman" w:cs="Times New Roman"/>
          <w:sz w:val="24"/>
          <w:szCs w:val="24"/>
        </w:rPr>
        <w:t xml:space="preserve">Można to uznać za drobnostkę, jednak już przy wyborze koloru liturgicznego — o ile na dany dzień nie jest przypisany inny — należy wybrać kolor biały, tak jak przewidziano to również przy chrzcie. Podkreślenie charakteru inicjacji powinno mieć pierwszeństwo przed możliwością odprawienia Mszy wotywnej do Ducha Świętego, która celebrowana jest w kolorze czerwonym. Byłoby to zresztą zgodne z duchem </w:t>
      </w:r>
      <w:r w:rsidRPr="002D4091">
        <w:rPr>
          <w:rStyle w:val="Emphasis"/>
          <w:rFonts w:ascii="Times New Roman" w:hAnsi="Times New Roman" w:cs="Times New Roman"/>
          <w:sz w:val="24"/>
          <w:szCs w:val="24"/>
        </w:rPr>
        <w:t>Ordo Confirmationis</w:t>
      </w:r>
      <w:r w:rsidRPr="002D4091">
        <w:rPr>
          <w:rFonts w:ascii="Times New Roman" w:hAnsi="Times New Roman" w:cs="Times New Roman"/>
          <w:sz w:val="24"/>
          <w:szCs w:val="24"/>
        </w:rPr>
        <w:t>, który na pierwszym miejscu w swoim op</w:t>
      </w:r>
      <w:r w:rsidR="00FB2DE3" w:rsidRPr="002D4091">
        <w:rPr>
          <w:rFonts w:ascii="Times New Roman" w:hAnsi="Times New Roman" w:cs="Times New Roman"/>
          <w:sz w:val="24"/>
          <w:szCs w:val="24"/>
        </w:rPr>
        <w:t>isie bierzmowania i jego skutku</w:t>
      </w:r>
      <w:r w:rsidRPr="002D4091">
        <w:rPr>
          <w:rFonts w:ascii="Times New Roman" w:hAnsi="Times New Roman" w:cs="Times New Roman"/>
          <w:sz w:val="24"/>
          <w:szCs w:val="24"/>
        </w:rPr>
        <w:t xml:space="preserve"> wymienia „postępowanie na drodze włączenia do Kościoła</w:t>
      </w:r>
      <w:r w:rsidR="002D4091">
        <w:rPr>
          <w:rFonts w:ascii="Times New Roman" w:hAnsi="Times New Roman" w:cs="Times New Roman"/>
          <w:sz w:val="24"/>
          <w:szCs w:val="24"/>
        </w:rPr>
        <w:t>”</w:t>
      </w:r>
      <w:r w:rsidRPr="002D4091">
        <w:rPr>
          <w:rStyle w:val="FootnoteReference"/>
          <w:rFonts w:ascii="Times New Roman" w:hAnsi="Times New Roman" w:cs="Times New Roman"/>
          <w:sz w:val="24"/>
          <w:szCs w:val="24"/>
        </w:rPr>
        <w:footnoteReference w:id="11"/>
      </w:r>
      <w:r w:rsidR="002C0416" w:rsidRPr="002D4091">
        <w:rPr>
          <w:rFonts w:ascii="Times New Roman" w:hAnsi="Times New Roman" w:cs="Times New Roman"/>
          <w:sz w:val="24"/>
          <w:szCs w:val="24"/>
        </w:rPr>
        <w:t>.</w:t>
      </w:r>
    </w:p>
    <w:p w14:paraId="5561D12B" w14:textId="77777777" w:rsidR="006220A7" w:rsidRPr="002D4091" w:rsidRDefault="00E67FEF" w:rsidP="00045A8E">
      <w:pPr>
        <w:spacing w:after="0" w:line="240" w:lineRule="auto"/>
        <w:ind w:firstLine="708"/>
        <w:jc w:val="both"/>
        <w:rPr>
          <w:rFonts w:ascii="Times New Roman" w:hAnsi="Times New Roman" w:cs="Times New Roman"/>
          <w:sz w:val="24"/>
          <w:szCs w:val="24"/>
        </w:rPr>
      </w:pPr>
      <w:r w:rsidRPr="002D4091">
        <w:rPr>
          <w:rStyle w:val="Strong"/>
          <w:rFonts w:ascii="Times New Roman" w:hAnsi="Times New Roman" w:cs="Times New Roman"/>
          <w:b w:val="0"/>
          <w:sz w:val="24"/>
          <w:szCs w:val="24"/>
        </w:rPr>
        <w:t>Papieskie starania z początku XX wieku, by jak najwcześniej dopuścić dzieci do Pierwszej Komunii Świętej, doprowadziły do powszechnego przesunięcia bierzmowania na późniejszy czas, po Pierwszej Komunii.</w:t>
      </w:r>
      <w:r w:rsidRPr="002D4091">
        <w:rPr>
          <w:rFonts w:ascii="Times New Roman" w:hAnsi="Times New Roman" w:cs="Times New Roman"/>
          <w:sz w:val="24"/>
          <w:szCs w:val="24"/>
        </w:rPr>
        <w:t xml:space="preserve"> Nie była to jednak zupełnie nowa kolejność, ponieważ termin bierzmowania zależał od obecności biskupa. Liturgiczny ruch odnowy XX wieku, zafascynowany formami liturgii wczesnego Kościoła, doprowadził w niektórych miejscach również do pojawienia się postulatu przywrócenia jedności sakramentów inicjacji chrześcijańskiej w ich pierwotnej kolejności: chrzest, bierzmowanie, Eucharystia.</w:t>
      </w:r>
      <w:r w:rsidR="006220A7" w:rsidRPr="002D4091">
        <w:rPr>
          <w:rFonts w:ascii="Times New Roman" w:hAnsi="Times New Roman" w:cs="Times New Roman"/>
          <w:sz w:val="24"/>
          <w:szCs w:val="24"/>
        </w:rPr>
        <w:t xml:space="preserve"> W połowie XX wieku dało się zauważyć przychylność Stolicy Apostolskiej wobec prób niektórych biskupów, by udzielać bierzmowania przed Pierwszą Komunią Świętą, a przesuwanie go w przeciwnym kierunku zaczęto uznawać za niedopuszczalne</w:t>
      </w:r>
      <w:r w:rsidR="006220A7" w:rsidRPr="002D4091">
        <w:rPr>
          <w:rStyle w:val="FootnoteReference"/>
          <w:rFonts w:ascii="Times New Roman" w:hAnsi="Times New Roman" w:cs="Times New Roman"/>
          <w:sz w:val="24"/>
          <w:szCs w:val="24"/>
        </w:rPr>
        <w:footnoteReference w:id="12"/>
      </w:r>
      <w:r w:rsidR="006220A7" w:rsidRPr="002D4091">
        <w:rPr>
          <w:rFonts w:ascii="Times New Roman" w:hAnsi="Times New Roman" w:cs="Times New Roman"/>
          <w:sz w:val="24"/>
          <w:szCs w:val="24"/>
        </w:rPr>
        <w:t>. Jednak ani tego rodzaju rozważania, ani polecenie papieża Benedykta XVI z 2007 roku, by episkopaty zbadały kolejność sakramentów inicjacji, nie wywołały szerszego oddźwięku</w:t>
      </w:r>
      <w:r w:rsidR="006220A7" w:rsidRPr="002D4091">
        <w:rPr>
          <w:rStyle w:val="FootnoteReference"/>
          <w:rFonts w:ascii="Times New Roman" w:hAnsi="Times New Roman" w:cs="Times New Roman"/>
          <w:sz w:val="24"/>
          <w:szCs w:val="24"/>
        </w:rPr>
        <w:footnoteReference w:id="13"/>
      </w:r>
      <w:r w:rsidR="002D4091">
        <w:rPr>
          <w:rFonts w:ascii="Times New Roman" w:hAnsi="Times New Roman" w:cs="Times New Roman"/>
          <w:sz w:val="24"/>
          <w:szCs w:val="24"/>
        </w:rPr>
        <w:t xml:space="preserve">. </w:t>
      </w:r>
      <w:r w:rsidR="006220A7" w:rsidRPr="002D4091">
        <w:rPr>
          <w:rFonts w:ascii="Times New Roman" w:hAnsi="Times New Roman" w:cs="Times New Roman"/>
          <w:sz w:val="24"/>
          <w:szCs w:val="24"/>
        </w:rPr>
        <w:t>Przynajmniej w krajach niemieckojęzycznych nie zaobserwowano w tej sprawie szerszej debaty. Z jednej strony wiąże się to z nadal uroczystą formą Pierwszej Komunii, z drugiej – z koncepcją bierzmowania, która akcentuje „świadomą” decyzję opowiedzenia się za wiarą chrześcijańską, a co za tym idzie – postuluje jak najwyższy wiek przyjmowania tego sakramentu. Zmiana kolejności przyjmowania sakramentów inicjacji chrześcijańskiej pozostaje zatem mało prawdopodobna. Warto byłoby jednak nad nią się zastanowić — nie tylko ze względu na tradycję starożytnego Kościoła, lecz również po to, by wyraźniej ukazać związek między chrztem a bierzmowaniem, które razem stanowią podstawę eucharystycznej wspólnoty stołu.</w:t>
      </w:r>
    </w:p>
    <w:p w14:paraId="24A24068" w14:textId="77777777" w:rsidR="00B816C9" w:rsidRDefault="00B816C9" w:rsidP="00045A8E">
      <w:pPr>
        <w:pStyle w:val="NormalWeb"/>
        <w:spacing w:before="0" w:beforeAutospacing="0" w:after="0" w:afterAutospacing="0"/>
        <w:ind w:firstLine="708"/>
        <w:jc w:val="both"/>
      </w:pPr>
    </w:p>
    <w:p w14:paraId="7F8D8AD4" w14:textId="77777777" w:rsidR="009B1D3F" w:rsidRPr="00045A8E" w:rsidRDefault="00AD2B91" w:rsidP="00045A8E">
      <w:pPr>
        <w:pStyle w:val="NormalWeb"/>
        <w:numPr>
          <w:ilvl w:val="0"/>
          <w:numId w:val="2"/>
        </w:numPr>
        <w:spacing w:before="0" w:beforeAutospacing="0" w:after="0" w:afterAutospacing="0"/>
        <w:jc w:val="both"/>
        <w:rPr>
          <w:b/>
          <w:bCs/>
          <w:iCs/>
        </w:rPr>
      </w:pPr>
      <w:r w:rsidRPr="00045A8E">
        <w:rPr>
          <w:b/>
          <w:bCs/>
          <w:iCs/>
        </w:rPr>
        <w:lastRenderedPageBreak/>
        <w:t>Biskup jako szafarz sakramentu</w:t>
      </w:r>
    </w:p>
    <w:p w14:paraId="7413D7EE" w14:textId="77777777" w:rsidR="00AD2B91" w:rsidRDefault="00AD2B91" w:rsidP="00045A8E">
      <w:pPr>
        <w:pStyle w:val="NormalWeb"/>
        <w:spacing w:before="0" w:beforeAutospacing="0" w:after="0" w:afterAutospacing="0"/>
        <w:jc w:val="both"/>
      </w:pPr>
    </w:p>
    <w:p w14:paraId="384FBB79" w14:textId="77777777" w:rsidR="00045A8E" w:rsidRDefault="00053E99" w:rsidP="00045A8E">
      <w:pPr>
        <w:spacing w:after="0" w:line="240" w:lineRule="auto"/>
        <w:ind w:firstLine="708"/>
        <w:jc w:val="both"/>
        <w:rPr>
          <w:rFonts w:ascii="Times New Roman" w:hAnsi="Times New Roman" w:cs="Times New Roman"/>
          <w:sz w:val="24"/>
          <w:szCs w:val="24"/>
        </w:rPr>
      </w:pPr>
      <w:r>
        <w:rPr>
          <w:rStyle w:val="Strong"/>
          <w:rFonts w:ascii="Times New Roman" w:hAnsi="Times New Roman" w:cs="Times New Roman"/>
          <w:b w:val="0"/>
          <w:sz w:val="24"/>
          <w:szCs w:val="24"/>
        </w:rPr>
        <w:t>W Kościele z</w:t>
      </w:r>
      <w:r w:rsidR="005451C5" w:rsidRPr="00F5512D">
        <w:rPr>
          <w:rStyle w:val="Strong"/>
          <w:rFonts w:ascii="Times New Roman" w:hAnsi="Times New Roman" w:cs="Times New Roman"/>
          <w:b w:val="0"/>
          <w:sz w:val="24"/>
          <w:szCs w:val="24"/>
        </w:rPr>
        <w:t>achodnim nieprzerwaną praktyką jest to, że biskup pełni rolę zwyczajnego szafarza sakramentu bierzmowania.</w:t>
      </w:r>
      <w:r w:rsidR="005451C5" w:rsidRPr="00F5512D">
        <w:rPr>
          <w:rFonts w:ascii="Times New Roman" w:hAnsi="Times New Roman" w:cs="Times New Roman"/>
          <w:b/>
          <w:sz w:val="24"/>
          <w:szCs w:val="24"/>
        </w:rPr>
        <w:t xml:space="preserve"> </w:t>
      </w:r>
      <w:r w:rsidR="005451C5" w:rsidRPr="00F5512D">
        <w:rPr>
          <w:rFonts w:ascii="Times New Roman" w:hAnsi="Times New Roman" w:cs="Times New Roman"/>
          <w:sz w:val="24"/>
          <w:szCs w:val="24"/>
        </w:rPr>
        <w:t>Przez wieki był o</w:t>
      </w:r>
      <w:r w:rsidR="00045A8E">
        <w:rPr>
          <w:rFonts w:ascii="Times New Roman" w:hAnsi="Times New Roman" w:cs="Times New Roman"/>
          <w:sz w:val="24"/>
          <w:szCs w:val="24"/>
        </w:rPr>
        <w:t>n wręcz jedynym jego szafarzem.</w:t>
      </w:r>
    </w:p>
    <w:p w14:paraId="65D7EE17" w14:textId="77777777" w:rsidR="001B030E" w:rsidRDefault="005451C5" w:rsidP="00045A8E">
      <w:pPr>
        <w:spacing w:after="0" w:line="240" w:lineRule="auto"/>
        <w:ind w:firstLine="708"/>
        <w:jc w:val="both"/>
        <w:rPr>
          <w:rFonts w:ascii="Times New Roman" w:hAnsi="Times New Roman" w:cs="Times New Roman"/>
          <w:sz w:val="24"/>
          <w:szCs w:val="24"/>
        </w:rPr>
      </w:pPr>
      <w:r w:rsidRPr="00F5512D">
        <w:rPr>
          <w:rFonts w:ascii="Times New Roman" w:hAnsi="Times New Roman" w:cs="Times New Roman"/>
          <w:sz w:val="24"/>
          <w:szCs w:val="24"/>
        </w:rPr>
        <w:t>Reforma liturgiczna lat 60. XX wieku wprawdzie wprowadziła w tej kwestii pewne rozszerzenie, jednak nadal postrzega biskupa jako „pierwszego powołanego szafarza bierzmowania” i „pierwotnego sługę tego sakramentu”</w:t>
      </w:r>
      <w:r w:rsidRPr="00F5512D">
        <w:rPr>
          <w:rStyle w:val="FootnoteReference"/>
          <w:rFonts w:ascii="Times New Roman" w:hAnsi="Times New Roman" w:cs="Times New Roman"/>
          <w:sz w:val="24"/>
          <w:szCs w:val="24"/>
        </w:rPr>
        <w:footnoteReference w:id="14"/>
      </w:r>
      <w:r w:rsidRPr="00F5512D">
        <w:rPr>
          <w:rFonts w:ascii="Times New Roman" w:hAnsi="Times New Roman" w:cs="Times New Roman"/>
          <w:sz w:val="24"/>
          <w:szCs w:val="24"/>
        </w:rPr>
        <w:t>. To przez niego ukazywane jest powiązanie z gronem apostołów w d</w:t>
      </w:r>
      <w:r w:rsidR="00F5512D">
        <w:rPr>
          <w:rFonts w:ascii="Times New Roman" w:hAnsi="Times New Roman" w:cs="Times New Roman"/>
          <w:sz w:val="24"/>
          <w:szCs w:val="24"/>
        </w:rPr>
        <w:t xml:space="preserve">niu pierwszej Pięćdziesiątnicy. </w:t>
      </w:r>
    </w:p>
    <w:p w14:paraId="27D5E018" w14:textId="77777777" w:rsidR="00A01E84" w:rsidRPr="00F5512D" w:rsidRDefault="005451C5" w:rsidP="00045A8E">
      <w:pPr>
        <w:spacing w:after="0" w:line="240" w:lineRule="auto"/>
        <w:jc w:val="both"/>
        <w:rPr>
          <w:rFonts w:ascii="Times New Roman" w:hAnsi="Times New Roman" w:cs="Times New Roman"/>
          <w:sz w:val="24"/>
          <w:szCs w:val="24"/>
        </w:rPr>
      </w:pPr>
      <w:r w:rsidRPr="00F5512D">
        <w:rPr>
          <w:rFonts w:ascii="Times New Roman" w:hAnsi="Times New Roman" w:cs="Times New Roman"/>
          <w:sz w:val="24"/>
          <w:szCs w:val="24"/>
        </w:rPr>
        <w:t>Jako pasterz Kościoła lokalnego wyraża on również pełniej dopełnienie włączenia do wspólnoty Kościoła.</w:t>
      </w:r>
    </w:p>
    <w:p w14:paraId="5302B63C" w14:textId="77777777" w:rsidR="00A01E84" w:rsidRPr="00F5512D" w:rsidRDefault="00A01E84" w:rsidP="00045A8E">
      <w:pPr>
        <w:spacing w:after="0" w:line="240" w:lineRule="auto"/>
        <w:ind w:firstLine="708"/>
        <w:jc w:val="both"/>
        <w:rPr>
          <w:rFonts w:ascii="Times New Roman" w:hAnsi="Times New Roman" w:cs="Times New Roman"/>
          <w:sz w:val="24"/>
          <w:szCs w:val="24"/>
        </w:rPr>
      </w:pPr>
      <w:r w:rsidRPr="00F5512D">
        <w:rPr>
          <w:rFonts w:ascii="Times New Roman" w:hAnsi="Times New Roman" w:cs="Times New Roman"/>
          <w:sz w:val="24"/>
          <w:szCs w:val="24"/>
        </w:rPr>
        <w:t>Od czasu reformy liturgicznej kapłani mogą być nadzwyczajnymi szafarzami bierzmowania, jeśli otrzymali specjalne upoważnienie od biskupa diecezjalnego lub gdy kandydat znajduje się w niebezpieczeństwie śmierci – choć i wcześniej były znane takie przypadki</w:t>
      </w:r>
      <w:r w:rsidRPr="00F5512D">
        <w:rPr>
          <w:rStyle w:val="FootnoteReference"/>
          <w:rFonts w:ascii="Times New Roman" w:hAnsi="Times New Roman" w:cs="Times New Roman"/>
          <w:sz w:val="24"/>
          <w:szCs w:val="24"/>
        </w:rPr>
        <w:footnoteReference w:id="15"/>
      </w:r>
      <w:r w:rsidRPr="00F5512D">
        <w:rPr>
          <w:rFonts w:ascii="Times New Roman" w:hAnsi="Times New Roman" w:cs="Times New Roman"/>
          <w:sz w:val="24"/>
          <w:szCs w:val="24"/>
        </w:rPr>
        <w:t xml:space="preserve">. Mimo to również posoborowy porządek liturgiczny podkreśla, że </w:t>
      </w:r>
      <w:r w:rsidRPr="00F5512D">
        <w:rPr>
          <w:rStyle w:val="Strong"/>
          <w:rFonts w:ascii="Times New Roman" w:hAnsi="Times New Roman" w:cs="Times New Roman"/>
          <w:b w:val="0"/>
          <w:sz w:val="24"/>
          <w:szCs w:val="24"/>
        </w:rPr>
        <w:t>bierzmowanie powinno być udzielane przez kapłana tylko „w rzeczywistej potrzebie i z wyjątkowych powodów”</w:t>
      </w:r>
      <w:r w:rsidRPr="00F5512D">
        <w:rPr>
          <w:rStyle w:val="FootnoteReference"/>
          <w:rFonts w:ascii="Times New Roman" w:hAnsi="Times New Roman" w:cs="Times New Roman"/>
          <w:bCs/>
          <w:sz w:val="24"/>
          <w:szCs w:val="24"/>
        </w:rPr>
        <w:footnoteReference w:id="16"/>
      </w:r>
      <w:r w:rsidRPr="00F5512D">
        <w:rPr>
          <w:rStyle w:val="Strong"/>
          <w:rFonts w:ascii="Times New Roman" w:hAnsi="Times New Roman" w:cs="Times New Roman"/>
          <w:b w:val="0"/>
          <w:sz w:val="24"/>
          <w:szCs w:val="24"/>
        </w:rPr>
        <w:t>.</w:t>
      </w:r>
      <w:r w:rsidRPr="00F5512D">
        <w:rPr>
          <w:rFonts w:ascii="Times New Roman" w:hAnsi="Times New Roman" w:cs="Times New Roman"/>
          <w:sz w:val="24"/>
          <w:szCs w:val="24"/>
        </w:rPr>
        <w:t xml:space="preserve"> W niektórych diecezjach niemieckojęzycznych można jednak zaobserwować inną praktykę: </w:t>
      </w:r>
      <w:r w:rsidRPr="00F5512D">
        <w:rPr>
          <w:rStyle w:val="Strong"/>
          <w:rFonts w:ascii="Times New Roman" w:hAnsi="Times New Roman" w:cs="Times New Roman"/>
          <w:b w:val="0"/>
          <w:sz w:val="24"/>
          <w:szCs w:val="24"/>
        </w:rPr>
        <w:t>bierzmowania udzielają kanonicy katedralni, opaci lub inni dostojnicy kościelni</w:t>
      </w:r>
      <w:r w:rsidRPr="00F5512D">
        <w:rPr>
          <w:rFonts w:ascii="Times New Roman" w:hAnsi="Times New Roman" w:cs="Times New Roman"/>
          <w:b/>
          <w:sz w:val="24"/>
          <w:szCs w:val="24"/>
        </w:rPr>
        <w:t>,</w:t>
      </w:r>
      <w:r w:rsidRPr="00F5512D">
        <w:rPr>
          <w:rFonts w:ascii="Times New Roman" w:hAnsi="Times New Roman" w:cs="Times New Roman"/>
          <w:sz w:val="24"/>
          <w:szCs w:val="24"/>
        </w:rPr>
        <w:t xml:space="preserve"> co – w zależności od diecezji – jest dość powszechne. Jako argumenty przytacza się np. przejrzystość mniejszej grupy kandydatów lub chęć zorganizowania uroczystości w konkretnej parafii. Ale czy właśnie bierzmowanie </w:t>
      </w:r>
      <w:r w:rsidRPr="00F5512D">
        <w:rPr>
          <w:rStyle w:val="Strong"/>
          <w:rFonts w:ascii="Times New Roman" w:hAnsi="Times New Roman" w:cs="Times New Roman"/>
          <w:b w:val="0"/>
          <w:sz w:val="24"/>
          <w:szCs w:val="24"/>
        </w:rPr>
        <w:t>nie powinno być szczególną okazją, by doświadczyć Kościoła jako rzeczywistości przekraczającej własną miejscowość czy parafię</w:t>
      </w:r>
      <w:r w:rsidRPr="00F5512D">
        <w:rPr>
          <w:rFonts w:ascii="Times New Roman" w:hAnsi="Times New Roman" w:cs="Times New Roman"/>
          <w:sz w:val="24"/>
          <w:szCs w:val="24"/>
        </w:rPr>
        <w:t xml:space="preserve">, </w:t>
      </w:r>
      <w:r w:rsidR="00543B19" w:rsidRPr="00F5512D">
        <w:rPr>
          <w:rFonts w:ascii="Times New Roman" w:hAnsi="Times New Roman" w:cs="Times New Roman"/>
          <w:sz w:val="24"/>
          <w:szCs w:val="24"/>
        </w:rPr>
        <w:t>również</w:t>
      </w:r>
      <w:r w:rsidRPr="00F5512D">
        <w:rPr>
          <w:rFonts w:ascii="Times New Roman" w:hAnsi="Times New Roman" w:cs="Times New Roman"/>
          <w:sz w:val="24"/>
          <w:szCs w:val="24"/>
        </w:rPr>
        <w:t xml:space="preserve"> jako liczniejszej wspólnoty wiernych? Zasadne jest </w:t>
      </w:r>
      <w:r w:rsidR="00543B19" w:rsidRPr="00F5512D">
        <w:rPr>
          <w:rFonts w:ascii="Times New Roman" w:hAnsi="Times New Roman" w:cs="Times New Roman"/>
          <w:sz w:val="24"/>
          <w:szCs w:val="24"/>
        </w:rPr>
        <w:t>też</w:t>
      </w:r>
      <w:r w:rsidRPr="00F5512D">
        <w:rPr>
          <w:rFonts w:ascii="Times New Roman" w:hAnsi="Times New Roman" w:cs="Times New Roman"/>
          <w:sz w:val="24"/>
          <w:szCs w:val="24"/>
        </w:rPr>
        <w:t xml:space="preserve"> pytanie, </w:t>
      </w:r>
      <w:r w:rsidR="00543B19" w:rsidRPr="00F5512D">
        <w:rPr>
          <w:rFonts w:ascii="Times New Roman" w:hAnsi="Times New Roman" w:cs="Times New Roman"/>
          <w:sz w:val="24"/>
          <w:szCs w:val="24"/>
        </w:rPr>
        <w:t>czy wierni rzeczywiście dostrzegają sens w tym, że np. dyrektor wydziału kurii udziela bierzmowania – czy ma to dla nich jakiekolwiek znaczenie w ich codziennym doświadczeniu Kościoła.</w:t>
      </w:r>
      <w:r w:rsidR="00497B34" w:rsidRPr="00F5512D">
        <w:rPr>
          <w:rFonts w:ascii="Times New Roman" w:hAnsi="Times New Roman" w:cs="Times New Roman"/>
          <w:sz w:val="24"/>
          <w:szCs w:val="24"/>
        </w:rPr>
        <w:t xml:space="preserve"> </w:t>
      </w:r>
      <w:r w:rsidRPr="00F5512D">
        <w:rPr>
          <w:rStyle w:val="Strong"/>
          <w:rFonts w:ascii="Times New Roman" w:hAnsi="Times New Roman" w:cs="Times New Roman"/>
          <w:b w:val="0"/>
          <w:sz w:val="24"/>
          <w:szCs w:val="24"/>
        </w:rPr>
        <w:t>Z tych względów należy dać pierwszeństwo bierzmowaniu udzielanemu przez biskupa</w:t>
      </w:r>
      <w:r w:rsidRPr="00F5512D">
        <w:rPr>
          <w:rFonts w:ascii="Times New Roman" w:hAnsi="Times New Roman" w:cs="Times New Roman"/>
          <w:sz w:val="24"/>
          <w:szCs w:val="24"/>
        </w:rPr>
        <w:t>, który z racji urzęd</w:t>
      </w:r>
      <w:r w:rsidR="008A3F08" w:rsidRPr="00F5512D">
        <w:rPr>
          <w:rFonts w:ascii="Times New Roman" w:hAnsi="Times New Roman" w:cs="Times New Roman"/>
          <w:sz w:val="24"/>
          <w:szCs w:val="24"/>
        </w:rPr>
        <w:t>u jest reprezentantem Kościoła p</w:t>
      </w:r>
      <w:r w:rsidRPr="00F5512D">
        <w:rPr>
          <w:rFonts w:ascii="Times New Roman" w:hAnsi="Times New Roman" w:cs="Times New Roman"/>
          <w:sz w:val="24"/>
          <w:szCs w:val="24"/>
        </w:rPr>
        <w:t>owszechnego. Może to również oznaczać organizowanie bierzmowania w szerszym gronie, np. na poziomie jednostki duszpasterskiej.</w:t>
      </w:r>
      <w:r w:rsidRPr="00F5512D">
        <w:rPr>
          <w:rFonts w:ascii="Times New Roman" w:hAnsi="Times New Roman" w:cs="Times New Roman"/>
          <w:sz w:val="24"/>
          <w:szCs w:val="24"/>
        </w:rPr>
        <w:br/>
        <w:t xml:space="preserve">W ten sposób liturgiczne celebracje chrztu i bierzmowania mogłyby </w:t>
      </w:r>
      <w:r w:rsidRPr="00F5512D">
        <w:rPr>
          <w:rStyle w:val="Strong"/>
          <w:rFonts w:ascii="Times New Roman" w:hAnsi="Times New Roman" w:cs="Times New Roman"/>
          <w:b w:val="0"/>
          <w:sz w:val="24"/>
          <w:szCs w:val="24"/>
        </w:rPr>
        <w:t>czytelniej ukazywać oba wymiary przynależności do Kościoła</w:t>
      </w:r>
      <w:r w:rsidRPr="00F5512D">
        <w:rPr>
          <w:rFonts w:ascii="Times New Roman" w:hAnsi="Times New Roman" w:cs="Times New Roman"/>
          <w:b/>
          <w:sz w:val="24"/>
          <w:szCs w:val="24"/>
        </w:rPr>
        <w:t xml:space="preserve"> </w:t>
      </w:r>
      <w:r w:rsidRPr="00F5512D">
        <w:rPr>
          <w:rFonts w:ascii="Times New Roman" w:hAnsi="Times New Roman" w:cs="Times New Roman"/>
          <w:sz w:val="24"/>
          <w:szCs w:val="24"/>
        </w:rPr>
        <w:t>– zarówno zakorzenienie w konkretnej wspólnocie lokalnej, jak i uczestnictwo w</w:t>
      </w:r>
      <w:r w:rsidR="008A3F08" w:rsidRPr="00F5512D">
        <w:rPr>
          <w:rFonts w:ascii="Times New Roman" w:hAnsi="Times New Roman" w:cs="Times New Roman"/>
          <w:sz w:val="24"/>
          <w:szCs w:val="24"/>
        </w:rPr>
        <w:t>e wspólnocie Kościoła p</w:t>
      </w:r>
      <w:r w:rsidRPr="00F5512D">
        <w:rPr>
          <w:rFonts w:ascii="Times New Roman" w:hAnsi="Times New Roman" w:cs="Times New Roman"/>
          <w:sz w:val="24"/>
          <w:szCs w:val="24"/>
        </w:rPr>
        <w:t>owszechnego.</w:t>
      </w:r>
    </w:p>
    <w:p w14:paraId="2A15FA82" w14:textId="77777777" w:rsidR="00045A8E" w:rsidRDefault="00045A8E" w:rsidP="00045A8E">
      <w:pPr>
        <w:spacing w:line="240" w:lineRule="auto"/>
        <w:jc w:val="both"/>
        <w:rPr>
          <w:rFonts w:ascii="Times New Roman" w:hAnsi="Times New Roman" w:cs="Times New Roman"/>
          <w:i/>
          <w:sz w:val="24"/>
          <w:szCs w:val="24"/>
        </w:rPr>
      </w:pPr>
    </w:p>
    <w:p w14:paraId="2838177B" w14:textId="77777777" w:rsidR="00543B19" w:rsidRPr="00045A8E" w:rsidRDefault="001E37AD" w:rsidP="00045A8E">
      <w:pPr>
        <w:pStyle w:val="ListParagraph"/>
        <w:numPr>
          <w:ilvl w:val="0"/>
          <w:numId w:val="2"/>
        </w:numPr>
        <w:spacing w:line="240" w:lineRule="auto"/>
        <w:jc w:val="both"/>
        <w:rPr>
          <w:rFonts w:ascii="Times New Roman" w:hAnsi="Times New Roman" w:cs="Times New Roman"/>
          <w:b/>
          <w:bCs/>
          <w:iCs/>
          <w:sz w:val="24"/>
          <w:szCs w:val="24"/>
        </w:rPr>
      </w:pPr>
      <w:r w:rsidRPr="00045A8E">
        <w:rPr>
          <w:rFonts w:ascii="Times New Roman" w:hAnsi="Times New Roman" w:cs="Times New Roman"/>
          <w:b/>
          <w:bCs/>
          <w:iCs/>
          <w:sz w:val="24"/>
          <w:szCs w:val="24"/>
        </w:rPr>
        <w:t>Wyraźniej ukazać gest nałożenia rąk</w:t>
      </w:r>
    </w:p>
    <w:p w14:paraId="0AE9A3C0" w14:textId="77777777" w:rsidR="00045A8E" w:rsidRDefault="00045A8E" w:rsidP="00045A8E">
      <w:pPr>
        <w:spacing w:after="0" w:line="240" w:lineRule="auto"/>
        <w:ind w:firstLine="708"/>
        <w:jc w:val="both"/>
        <w:rPr>
          <w:rStyle w:val="Strong"/>
          <w:rFonts w:ascii="Times New Roman" w:hAnsi="Times New Roman" w:cs="Times New Roman"/>
          <w:b w:val="0"/>
          <w:sz w:val="24"/>
          <w:szCs w:val="24"/>
        </w:rPr>
      </w:pPr>
    </w:p>
    <w:p w14:paraId="403BBCF7" w14:textId="77777777" w:rsidR="00BD211A" w:rsidRPr="001B030E" w:rsidRDefault="0028723B" w:rsidP="00045A8E">
      <w:pPr>
        <w:spacing w:after="0" w:line="240" w:lineRule="auto"/>
        <w:ind w:firstLine="708"/>
        <w:jc w:val="both"/>
        <w:rPr>
          <w:rFonts w:ascii="Times New Roman" w:hAnsi="Times New Roman" w:cs="Times New Roman"/>
          <w:sz w:val="24"/>
          <w:szCs w:val="24"/>
        </w:rPr>
      </w:pPr>
      <w:r w:rsidRPr="00F5512D">
        <w:rPr>
          <w:rStyle w:val="Strong"/>
          <w:rFonts w:ascii="Times New Roman" w:hAnsi="Times New Roman" w:cs="Times New Roman"/>
          <w:b w:val="0"/>
          <w:sz w:val="24"/>
          <w:szCs w:val="24"/>
        </w:rPr>
        <w:t xml:space="preserve">Choć „nałożenie rąk” było </w:t>
      </w:r>
      <w:r w:rsidR="00F068B6" w:rsidRPr="00F5512D">
        <w:rPr>
          <w:rStyle w:val="Strong"/>
          <w:rFonts w:ascii="Times New Roman" w:hAnsi="Times New Roman" w:cs="Times New Roman"/>
          <w:b w:val="0"/>
          <w:sz w:val="24"/>
          <w:szCs w:val="24"/>
        </w:rPr>
        <w:t xml:space="preserve">niegdyś </w:t>
      </w:r>
      <w:r w:rsidRPr="00F5512D">
        <w:rPr>
          <w:rStyle w:val="Strong"/>
          <w:rFonts w:ascii="Times New Roman" w:hAnsi="Times New Roman" w:cs="Times New Roman"/>
          <w:b w:val="0"/>
          <w:sz w:val="24"/>
          <w:szCs w:val="24"/>
        </w:rPr>
        <w:t>nazwą tego sakramentu</w:t>
      </w:r>
      <w:r w:rsidR="00586467" w:rsidRPr="00F5512D">
        <w:rPr>
          <w:rStyle w:val="Strong"/>
          <w:rFonts w:ascii="Times New Roman" w:hAnsi="Times New Roman" w:cs="Times New Roman"/>
          <w:b w:val="0"/>
          <w:sz w:val="24"/>
          <w:szCs w:val="24"/>
        </w:rPr>
        <w:t xml:space="preserve"> i</w:t>
      </w:r>
      <w:r w:rsidRPr="00F5512D">
        <w:rPr>
          <w:rStyle w:val="Strong"/>
          <w:rFonts w:ascii="Times New Roman" w:hAnsi="Times New Roman" w:cs="Times New Roman"/>
          <w:b w:val="0"/>
          <w:sz w:val="24"/>
          <w:szCs w:val="24"/>
        </w:rPr>
        <w:t xml:space="preserve"> wsk</w:t>
      </w:r>
      <w:r w:rsidR="00586467" w:rsidRPr="00F5512D">
        <w:rPr>
          <w:rStyle w:val="Strong"/>
          <w:rFonts w:ascii="Times New Roman" w:hAnsi="Times New Roman" w:cs="Times New Roman"/>
          <w:b w:val="0"/>
          <w:sz w:val="24"/>
          <w:szCs w:val="24"/>
        </w:rPr>
        <w:t>azywane jest jako jego biblijne</w:t>
      </w:r>
      <w:r w:rsidRPr="00F5512D">
        <w:rPr>
          <w:rStyle w:val="Strong"/>
          <w:rFonts w:ascii="Times New Roman" w:hAnsi="Times New Roman" w:cs="Times New Roman"/>
          <w:b w:val="0"/>
          <w:sz w:val="24"/>
          <w:szCs w:val="24"/>
        </w:rPr>
        <w:t xml:space="preserve"> </w:t>
      </w:r>
      <w:r w:rsidR="00586467" w:rsidRPr="00F5512D">
        <w:rPr>
          <w:rStyle w:val="Strong"/>
          <w:rFonts w:ascii="Times New Roman" w:hAnsi="Times New Roman" w:cs="Times New Roman"/>
          <w:b w:val="0"/>
          <w:sz w:val="24"/>
          <w:szCs w:val="24"/>
        </w:rPr>
        <w:t>źródło</w:t>
      </w:r>
      <w:r w:rsidRPr="00F5512D">
        <w:rPr>
          <w:rStyle w:val="Strong"/>
          <w:rFonts w:ascii="Times New Roman" w:hAnsi="Times New Roman" w:cs="Times New Roman"/>
          <w:b w:val="0"/>
          <w:sz w:val="24"/>
          <w:szCs w:val="24"/>
        </w:rPr>
        <w:t>, to w praktyce liturgicznej odsuwa się na dalszy plan.</w:t>
      </w:r>
      <w:r w:rsidRPr="00F5512D">
        <w:rPr>
          <w:rFonts w:ascii="Times New Roman" w:hAnsi="Times New Roman" w:cs="Times New Roman"/>
          <w:b/>
          <w:sz w:val="24"/>
          <w:szCs w:val="24"/>
        </w:rPr>
        <w:t xml:space="preserve"> </w:t>
      </w:r>
      <w:r w:rsidRPr="00F5512D">
        <w:rPr>
          <w:rFonts w:ascii="Times New Roman" w:hAnsi="Times New Roman" w:cs="Times New Roman"/>
          <w:sz w:val="24"/>
          <w:szCs w:val="24"/>
        </w:rPr>
        <w:t xml:space="preserve">W „Dekrecie dla Ormian” Soboru Florenckiego (1431–1445) czytamy na przykład: </w:t>
      </w:r>
      <w:r w:rsidRPr="00F5512D">
        <w:rPr>
          <w:rStyle w:val="Strong"/>
          <w:rFonts w:ascii="Times New Roman" w:hAnsi="Times New Roman" w:cs="Times New Roman"/>
          <w:b w:val="0"/>
          <w:sz w:val="24"/>
          <w:szCs w:val="24"/>
        </w:rPr>
        <w:t>„Zamiast nałożenia rąk udziela się w Kościele bierzmowania”</w:t>
      </w:r>
      <w:r w:rsidRPr="00F5512D">
        <w:rPr>
          <w:rStyle w:val="FootnoteReference"/>
          <w:rFonts w:ascii="Times New Roman" w:hAnsi="Times New Roman" w:cs="Times New Roman"/>
          <w:bCs/>
          <w:sz w:val="24"/>
          <w:szCs w:val="24"/>
        </w:rPr>
        <w:footnoteReference w:id="17"/>
      </w:r>
      <w:r w:rsidRPr="00F5512D">
        <w:rPr>
          <w:rStyle w:val="Strong"/>
          <w:rFonts w:ascii="Times New Roman" w:hAnsi="Times New Roman" w:cs="Times New Roman"/>
          <w:b w:val="0"/>
          <w:sz w:val="24"/>
          <w:szCs w:val="24"/>
        </w:rPr>
        <w:t>.</w:t>
      </w:r>
      <w:r w:rsidR="00586467" w:rsidRPr="00F5512D">
        <w:rPr>
          <w:rFonts w:ascii="Times New Roman" w:hAnsi="Times New Roman" w:cs="Times New Roman"/>
          <w:b/>
          <w:sz w:val="24"/>
          <w:szCs w:val="24"/>
        </w:rPr>
        <w:t xml:space="preserve"> </w:t>
      </w:r>
      <w:r w:rsidRPr="00F5512D">
        <w:rPr>
          <w:rStyle w:val="Strong"/>
          <w:rFonts w:ascii="Times New Roman" w:hAnsi="Times New Roman" w:cs="Times New Roman"/>
          <w:b w:val="0"/>
          <w:sz w:val="24"/>
          <w:szCs w:val="24"/>
        </w:rPr>
        <w:t>Namaszczenie czoła krzyżmem stanowi w liturgicznej praktyce Kościoła główny gest bierzmowania</w:t>
      </w:r>
      <w:r w:rsidRPr="00F5512D">
        <w:rPr>
          <w:rFonts w:ascii="Times New Roman" w:hAnsi="Times New Roman" w:cs="Times New Roman"/>
          <w:sz w:val="24"/>
          <w:szCs w:val="24"/>
        </w:rPr>
        <w:t xml:space="preserve"> i  wraz z wypowiadaną formułą  </w:t>
      </w:r>
      <w:r w:rsidRPr="001B030E">
        <w:rPr>
          <w:rStyle w:val="Strong"/>
          <w:rFonts w:ascii="Times New Roman" w:hAnsi="Times New Roman" w:cs="Times New Roman"/>
          <w:b w:val="0"/>
          <w:sz w:val="24"/>
          <w:szCs w:val="24"/>
        </w:rPr>
        <w:t>jest nieodzownym elementem dla ważności tego sakramentu</w:t>
      </w:r>
      <w:r w:rsidRPr="001B030E">
        <w:rPr>
          <w:rFonts w:ascii="Times New Roman" w:hAnsi="Times New Roman" w:cs="Times New Roman"/>
          <w:b/>
          <w:sz w:val="24"/>
          <w:szCs w:val="24"/>
        </w:rPr>
        <w:t xml:space="preserve">. </w:t>
      </w:r>
      <w:r w:rsidRPr="001B030E">
        <w:rPr>
          <w:rFonts w:ascii="Times New Roman" w:hAnsi="Times New Roman" w:cs="Times New Roman"/>
          <w:sz w:val="24"/>
          <w:szCs w:val="24"/>
        </w:rPr>
        <w:t xml:space="preserve">W </w:t>
      </w:r>
      <w:r w:rsidR="00AC6D98" w:rsidRPr="001B030E">
        <w:rPr>
          <w:rFonts w:ascii="Times New Roman" w:hAnsi="Times New Roman" w:cs="Times New Roman"/>
          <w:sz w:val="24"/>
          <w:szCs w:val="24"/>
        </w:rPr>
        <w:t>powszechnym</w:t>
      </w:r>
      <w:r w:rsidRPr="001B030E">
        <w:rPr>
          <w:rFonts w:ascii="Times New Roman" w:hAnsi="Times New Roman" w:cs="Times New Roman"/>
          <w:sz w:val="24"/>
          <w:szCs w:val="24"/>
        </w:rPr>
        <w:t xml:space="preserve"> odbiorze zdarzało się, że szczegó</w:t>
      </w:r>
      <w:r w:rsidR="00AC6D98" w:rsidRPr="001B030E">
        <w:rPr>
          <w:rFonts w:ascii="Times New Roman" w:hAnsi="Times New Roman" w:cs="Times New Roman"/>
          <w:sz w:val="24"/>
          <w:szCs w:val="24"/>
        </w:rPr>
        <w:t>lne znaczenie przypisywano</w:t>
      </w:r>
      <w:r w:rsidRPr="001B030E">
        <w:rPr>
          <w:rFonts w:ascii="Times New Roman" w:hAnsi="Times New Roman" w:cs="Times New Roman"/>
          <w:sz w:val="24"/>
          <w:szCs w:val="24"/>
        </w:rPr>
        <w:t xml:space="preserve"> </w:t>
      </w:r>
      <w:r w:rsidR="00AC6D98" w:rsidRPr="001B030E">
        <w:rPr>
          <w:rStyle w:val="Strong"/>
          <w:rFonts w:ascii="Times New Roman" w:hAnsi="Times New Roman" w:cs="Times New Roman"/>
          <w:b w:val="0"/>
          <w:sz w:val="24"/>
          <w:szCs w:val="24"/>
        </w:rPr>
        <w:t xml:space="preserve">uderzeniu w policzek, </w:t>
      </w:r>
      <w:r w:rsidR="00AC6D98" w:rsidRPr="001B030E">
        <w:rPr>
          <w:rFonts w:ascii="Times New Roman" w:hAnsi="Times New Roman" w:cs="Times New Roman"/>
          <w:sz w:val="24"/>
          <w:szCs w:val="24"/>
        </w:rPr>
        <w:t xml:space="preserve">z którego zrezygnowano po </w:t>
      </w:r>
      <w:r w:rsidR="00053E99">
        <w:rPr>
          <w:rFonts w:ascii="Times New Roman" w:hAnsi="Times New Roman" w:cs="Times New Roman"/>
          <w:sz w:val="24"/>
          <w:szCs w:val="24"/>
        </w:rPr>
        <w:t xml:space="preserve">II </w:t>
      </w:r>
      <w:r w:rsidR="00AC6D98" w:rsidRPr="001B030E">
        <w:rPr>
          <w:rFonts w:ascii="Times New Roman" w:hAnsi="Times New Roman" w:cs="Times New Roman"/>
          <w:sz w:val="24"/>
          <w:szCs w:val="24"/>
        </w:rPr>
        <w:t>Soborze Watykańskim</w:t>
      </w:r>
      <w:r w:rsidR="00053E99">
        <w:rPr>
          <w:rFonts w:ascii="Times New Roman" w:hAnsi="Times New Roman" w:cs="Times New Roman"/>
          <w:sz w:val="24"/>
          <w:szCs w:val="24"/>
        </w:rPr>
        <w:t>.</w:t>
      </w:r>
      <w:r w:rsidR="00AC6D98" w:rsidRPr="001B030E">
        <w:rPr>
          <w:rFonts w:ascii="Times New Roman" w:hAnsi="Times New Roman" w:cs="Times New Roman"/>
          <w:sz w:val="24"/>
          <w:szCs w:val="24"/>
        </w:rPr>
        <w:t xml:space="preserve"> </w:t>
      </w:r>
    </w:p>
    <w:p w14:paraId="4ECD1CC2" w14:textId="77777777" w:rsidR="00BD211A" w:rsidRPr="001B030E" w:rsidRDefault="00BD211A" w:rsidP="00045A8E">
      <w:pPr>
        <w:spacing w:after="0" w:line="240" w:lineRule="auto"/>
        <w:ind w:firstLine="708"/>
        <w:jc w:val="both"/>
        <w:rPr>
          <w:rStyle w:val="Strong"/>
          <w:rFonts w:ascii="Times New Roman" w:hAnsi="Times New Roman" w:cs="Times New Roman"/>
          <w:b w:val="0"/>
          <w:sz w:val="24"/>
          <w:szCs w:val="24"/>
        </w:rPr>
      </w:pPr>
      <w:r w:rsidRPr="001B030E">
        <w:rPr>
          <w:rStyle w:val="Strong"/>
          <w:rFonts w:ascii="Times New Roman" w:hAnsi="Times New Roman" w:cs="Times New Roman"/>
          <w:b w:val="0"/>
          <w:sz w:val="24"/>
          <w:szCs w:val="24"/>
        </w:rPr>
        <w:lastRenderedPageBreak/>
        <w:t>Reforma liturgiczna dążyła do tego, aby wyraźniej uwypuklić nałożenie rąk jako właściwy gest sakramentalny, zgodny z bibli</w:t>
      </w:r>
      <w:r w:rsidR="000D495D" w:rsidRPr="001B030E">
        <w:rPr>
          <w:rStyle w:val="Strong"/>
          <w:rFonts w:ascii="Times New Roman" w:hAnsi="Times New Roman" w:cs="Times New Roman"/>
          <w:b w:val="0"/>
          <w:sz w:val="24"/>
          <w:szCs w:val="24"/>
        </w:rPr>
        <w:t>jnym</w:t>
      </w:r>
      <w:r w:rsidRPr="001B030E">
        <w:rPr>
          <w:rStyle w:val="Strong"/>
          <w:rFonts w:ascii="Times New Roman" w:hAnsi="Times New Roman" w:cs="Times New Roman"/>
          <w:b w:val="0"/>
          <w:sz w:val="24"/>
          <w:szCs w:val="24"/>
        </w:rPr>
        <w:t xml:space="preserve"> świadectwem.</w:t>
      </w:r>
      <w:r w:rsidRPr="001B030E">
        <w:rPr>
          <w:rFonts w:ascii="Times New Roman" w:hAnsi="Times New Roman" w:cs="Times New Roman"/>
          <w:b/>
          <w:sz w:val="24"/>
          <w:szCs w:val="24"/>
        </w:rPr>
        <w:t xml:space="preserve"> </w:t>
      </w:r>
      <w:r w:rsidRPr="001B030E">
        <w:rPr>
          <w:rFonts w:ascii="Times New Roman" w:hAnsi="Times New Roman" w:cs="Times New Roman"/>
          <w:sz w:val="24"/>
          <w:szCs w:val="24"/>
        </w:rPr>
        <w:t>Niemniej jednak</w:t>
      </w:r>
      <w:r w:rsidRPr="001B030E">
        <w:rPr>
          <w:rFonts w:ascii="Times New Roman" w:hAnsi="Times New Roman" w:cs="Times New Roman"/>
          <w:b/>
          <w:sz w:val="24"/>
          <w:szCs w:val="24"/>
        </w:rPr>
        <w:t xml:space="preserve"> </w:t>
      </w:r>
      <w:r w:rsidRPr="001B030E">
        <w:rPr>
          <w:rStyle w:val="Strong"/>
          <w:rFonts w:ascii="Times New Roman" w:hAnsi="Times New Roman" w:cs="Times New Roman"/>
          <w:b w:val="0"/>
          <w:sz w:val="24"/>
          <w:szCs w:val="24"/>
        </w:rPr>
        <w:t>nałożenie rąk i namaszczenie pozostały ze sobą połączone jako wspólny obrzęd</w:t>
      </w:r>
      <w:r w:rsidRPr="001B030E">
        <w:rPr>
          <w:rFonts w:ascii="Times New Roman" w:hAnsi="Times New Roman" w:cs="Times New Roman"/>
          <w:b/>
          <w:sz w:val="24"/>
          <w:szCs w:val="24"/>
        </w:rPr>
        <w:t xml:space="preserve">. </w:t>
      </w:r>
      <w:r w:rsidRPr="001B030E">
        <w:rPr>
          <w:rFonts w:ascii="Times New Roman" w:hAnsi="Times New Roman" w:cs="Times New Roman"/>
          <w:sz w:val="24"/>
          <w:szCs w:val="24"/>
        </w:rPr>
        <w:t xml:space="preserve">Warto byłoby się zastanowić, </w:t>
      </w:r>
      <w:r w:rsidRPr="001B030E">
        <w:rPr>
          <w:rStyle w:val="Strong"/>
          <w:rFonts w:ascii="Times New Roman" w:hAnsi="Times New Roman" w:cs="Times New Roman"/>
          <w:b w:val="0"/>
          <w:sz w:val="24"/>
          <w:szCs w:val="24"/>
        </w:rPr>
        <w:t>czy nie należałoby mocniej zaakcentować samego gestu nałożenia rąk połączonego z cichą modlitwą za kandydata</w:t>
      </w:r>
      <w:r w:rsidRPr="001B030E">
        <w:rPr>
          <w:rFonts w:ascii="Times New Roman" w:hAnsi="Times New Roman" w:cs="Times New Roman"/>
          <w:b/>
          <w:sz w:val="24"/>
          <w:szCs w:val="24"/>
        </w:rPr>
        <w:t>.</w:t>
      </w:r>
      <w:r w:rsidRPr="001B030E">
        <w:rPr>
          <w:rFonts w:ascii="Times New Roman" w:hAnsi="Times New Roman" w:cs="Times New Roman"/>
          <w:sz w:val="24"/>
          <w:szCs w:val="24"/>
        </w:rPr>
        <w:t xml:space="preserve"> Można by też </w:t>
      </w:r>
      <w:r w:rsidRPr="001B030E">
        <w:rPr>
          <w:rStyle w:val="Strong"/>
          <w:rFonts w:ascii="Times New Roman" w:hAnsi="Times New Roman" w:cs="Times New Roman"/>
          <w:b w:val="0"/>
          <w:sz w:val="24"/>
          <w:szCs w:val="24"/>
        </w:rPr>
        <w:t>lepiej wykorzystać możliwość rozłożenia rąk nad kandydatem do bierzmowania</w:t>
      </w:r>
      <w:r w:rsidRPr="001B030E">
        <w:rPr>
          <w:rFonts w:ascii="Times New Roman" w:hAnsi="Times New Roman" w:cs="Times New Roman"/>
          <w:b/>
          <w:sz w:val="24"/>
          <w:szCs w:val="24"/>
        </w:rPr>
        <w:t>,</w:t>
      </w:r>
      <w:r w:rsidRPr="001B030E">
        <w:rPr>
          <w:rFonts w:ascii="Times New Roman" w:hAnsi="Times New Roman" w:cs="Times New Roman"/>
          <w:sz w:val="24"/>
          <w:szCs w:val="24"/>
        </w:rPr>
        <w:t xml:space="preserve"> które</w:t>
      </w:r>
      <w:r w:rsidRPr="001B030E">
        <w:rPr>
          <w:rFonts w:ascii="Times New Roman" w:hAnsi="Times New Roman" w:cs="Times New Roman"/>
          <w:b/>
          <w:sz w:val="24"/>
          <w:szCs w:val="24"/>
        </w:rPr>
        <w:t xml:space="preserve"> </w:t>
      </w:r>
      <w:r w:rsidRPr="001B030E">
        <w:rPr>
          <w:rStyle w:val="Strong"/>
          <w:rFonts w:ascii="Times New Roman" w:hAnsi="Times New Roman" w:cs="Times New Roman"/>
          <w:b w:val="0"/>
          <w:sz w:val="24"/>
          <w:szCs w:val="24"/>
        </w:rPr>
        <w:t>nie bez powodu przypomina gest obecny w sakramencie święceń</w:t>
      </w:r>
      <w:r w:rsidRPr="001B030E">
        <w:rPr>
          <w:rFonts w:ascii="Times New Roman" w:hAnsi="Times New Roman" w:cs="Times New Roman"/>
          <w:b/>
          <w:sz w:val="24"/>
          <w:szCs w:val="24"/>
        </w:rPr>
        <w:t xml:space="preserve">. </w:t>
      </w:r>
      <w:r w:rsidRPr="001B030E">
        <w:rPr>
          <w:rStyle w:val="Strong"/>
          <w:rFonts w:ascii="Times New Roman" w:hAnsi="Times New Roman" w:cs="Times New Roman"/>
          <w:b w:val="0"/>
          <w:sz w:val="24"/>
          <w:szCs w:val="24"/>
        </w:rPr>
        <w:t>Rozłożenie rąk może zostać dodatkowo podkreślone w sposób symboliczny</w:t>
      </w:r>
      <w:r w:rsidRPr="001B030E">
        <w:rPr>
          <w:rFonts w:ascii="Times New Roman" w:hAnsi="Times New Roman" w:cs="Times New Roman"/>
          <w:sz w:val="24"/>
          <w:szCs w:val="24"/>
        </w:rPr>
        <w:t xml:space="preserve"> poprzez rzadko wykorzystywaną, choć wspomnianą w rubrykach możliwość, </w:t>
      </w:r>
      <w:r w:rsidRPr="001B030E">
        <w:rPr>
          <w:rStyle w:val="Strong"/>
          <w:rFonts w:ascii="Times New Roman" w:hAnsi="Times New Roman" w:cs="Times New Roman"/>
          <w:b w:val="0"/>
          <w:sz w:val="24"/>
          <w:szCs w:val="24"/>
        </w:rPr>
        <w:t>aby gest ten był wykonywany wspólnie przez biskupa i koncelebrujących kapłanów</w:t>
      </w:r>
      <w:r w:rsidR="00913FB7" w:rsidRPr="001B030E">
        <w:rPr>
          <w:rStyle w:val="FootnoteReference"/>
          <w:rFonts w:ascii="Times New Roman" w:hAnsi="Times New Roman" w:cs="Times New Roman"/>
          <w:bCs/>
          <w:sz w:val="24"/>
          <w:szCs w:val="24"/>
        </w:rPr>
        <w:footnoteReference w:id="18"/>
      </w:r>
      <w:r w:rsidR="00913FB7" w:rsidRPr="001B030E">
        <w:rPr>
          <w:rStyle w:val="Strong"/>
          <w:rFonts w:ascii="Times New Roman" w:hAnsi="Times New Roman" w:cs="Times New Roman"/>
          <w:b w:val="0"/>
          <w:sz w:val="24"/>
          <w:szCs w:val="24"/>
        </w:rPr>
        <w:t>.</w:t>
      </w:r>
    </w:p>
    <w:p w14:paraId="2DD50DD4" w14:textId="77777777" w:rsidR="0028723B" w:rsidRPr="001B030E" w:rsidRDefault="0028723B" w:rsidP="00045A8E">
      <w:pPr>
        <w:spacing w:line="240" w:lineRule="auto"/>
        <w:jc w:val="both"/>
        <w:rPr>
          <w:rFonts w:ascii="Times New Roman" w:hAnsi="Times New Roman" w:cs="Times New Roman"/>
          <w:sz w:val="24"/>
          <w:szCs w:val="24"/>
        </w:rPr>
      </w:pPr>
    </w:p>
    <w:p w14:paraId="61803F34" w14:textId="77777777" w:rsidR="000D4012" w:rsidRPr="005968EC" w:rsidRDefault="00A87444" w:rsidP="005968EC">
      <w:pPr>
        <w:pStyle w:val="ListParagraph"/>
        <w:numPr>
          <w:ilvl w:val="0"/>
          <w:numId w:val="2"/>
        </w:numPr>
        <w:spacing w:line="240" w:lineRule="auto"/>
        <w:jc w:val="both"/>
        <w:rPr>
          <w:rFonts w:ascii="Times New Roman" w:hAnsi="Times New Roman" w:cs="Times New Roman"/>
          <w:b/>
          <w:bCs/>
          <w:iCs/>
          <w:sz w:val="24"/>
          <w:szCs w:val="24"/>
        </w:rPr>
      </w:pPr>
      <w:r w:rsidRPr="005968EC">
        <w:rPr>
          <w:rFonts w:ascii="Times New Roman" w:hAnsi="Times New Roman" w:cs="Times New Roman"/>
          <w:b/>
          <w:bCs/>
          <w:iCs/>
          <w:sz w:val="24"/>
          <w:szCs w:val="24"/>
        </w:rPr>
        <w:t>Wyznanie wiary</w:t>
      </w:r>
      <w:r w:rsidR="002D64D4" w:rsidRPr="005968EC">
        <w:rPr>
          <w:rFonts w:ascii="Times New Roman" w:hAnsi="Times New Roman" w:cs="Times New Roman"/>
          <w:b/>
          <w:bCs/>
          <w:iCs/>
          <w:sz w:val="24"/>
          <w:szCs w:val="24"/>
        </w:rPr>
        <w:t xml:space="preserve"> chrzcielnej</w:t>
      </w:r>
    </w:p>
    <w:p w14:paraId="100588C8" w14:textId="77777777" w:rsidR="000D4012" w:rsidRPr="001B030E" w:rsidRDefault="006A275B" w:rsidP="005968EC">
      <w:pPr>
        <w:spacing w:after="0" w:line="240" w:lineRule="auto"/>
        <w:ind w:firstLine="708"/>
        <w:jc w:val="both"/>
        <w:rPr>
          <w:rFonts w:ascii="Times New Roman" w:hAnsi="Times New Roman" w:cs="Times New Roman"/>
          <w:sz w:val="24"/>
          <w:szCs w:val="24"/>
        </w:rPr>
      </w:pPr>
      <w:r w:rsidRPr="001B030E">
        <w:rPr>
          <w:rStyle w:val="Strong"/>
          <w:rFonts w:ascii="Times New Roman" w:hAnsi="Times New Roman" w:cs="Times New Roman"/>
          <w:b w:val="0"/>
          <w:sz w:val="24"/>
          <w:szCs w:val="24"/>
        </w:rPr>
        <w:t>Bardzo powszechna jest interpretacja bierzmowania jako sakramentu otrzymania Ducha Świętego.</w:t>
      </w:r>
      <w:r w:rsidRPr="001B030E">
        <w:rPr>
          <w:rFonts w:ascii="Times New Roman" w:hAnsi="Times New Roman" w:cs="Times New Roman"/>
          <w:sz w:val="24"/>
          <w:szCs w:val="24"/>
        </w:rPr>
        <w:t xml:space="preserve"> Zarówno dawna formuła bierzmowania, mówiąca o </w:t>
      </w:r>
      <w:r w:rsidRPr="001B030E">
        <w:rPr>
          <w:rStyle w:val="Strong"/>
          <w:rFonts w:ascii="Times New Roman" w:hAnsi="Times New Roman" w:cs="Times New Roman"/>
          <w:sz w:val="24"/>
          <w:szCs w:val="24"/>
        </w:rPr>
        <w:t>„</w:t>
      </w:r>
      <w:r w:rsidRPr="001B030E">
        <w:rPr>
          <w:rStyle w:val="Strong"/>
          <w:rFonts w:ascii="Times New Roman" w:hAnsi="Times New Roman" w:cs="Times New Roman"/>
          <w:b w:val="0"/>
          <w:sz w:val="24"/>
          <w:szCs w:val="24"/>
        </w:rPr>
        <w:t>napełnieniu Duchem Świętym”</w:t>
      </w:r>
      <w:r w:rsidRPr="001B030E">
        <w:rPr>
          <w:rFonts w:ascii="Times New Roman" w:hAnsi="Times New Roman" w:cs="Times New Roman"/>
          <w:sz w:val="24"/>
          <w:szCs w:val="24"/>
        </w:rPr>
        <w:t xml:space="preserve">, jak i posoborowe słowa towarzyszące namaszczeniu mogą być tak rozumiane, zwłaszcza, gdy brzmią: </w:t>
      </w:r>
      <w:r w:rsidRPr="001B030E">
        <w:rPr>
          <w:rStyle w:val="Strong"/>
          <w:rFonts w:ascii="Times New Roman" w:hAnsi="Times New Roman" w:cs="Times New Roman"/>
          <w:sz w:val="24"/>
          <w:szCs w:val="24"/>
        </w:rPr>
        <w:t>„</w:t>
      </w:r>
      <w:r w:rsidRPr="001B030E">
        <w:rPr>
          <w:rStyle w:val="Strong"/>
          <w:rFonts w:ascii="Times New Roman" w:hAnsi="Times New Roman" w:cs="Times New Roman"/>
          <w:b w:val="0"/>
          <w:sz w:val="24"/>
          <w:szCs w:val="24"/>
        </w:rPr>
        <w:t>Przyjmij znamię daru Ducha Świętego”.</w:t>
      </w:r>
    </w:p>
    <w:p w14:paraId="3F5D20CC" w14:textId="77777777" w:rsidR="006A275B" w:rsidRPr="001B030E" w:rsidRDefault="00737A60" w:rsidP="00045A8E">
      <w:pPr>
        <w:spacing w:after="0" w:line="240" w:lineRule="auto"/>
        <w:ind w:firstLine="708"/>
        <w:jc w:val="both"/>
        <w:rPr>
          <w:rFonts w:ascii="Times New Roman" w:hAnsi="Times New Roman" w:cs="Times New Roman"/>
          <w:sz w:val="24"/>
          <w:szCs w:val="24"/>
        </w:rPr>
      </w:pPr>
      <w:r w:rsidRPr="001B030E">
        <w:rPr>
          <w:rStyle w:val="Strong"/>
          <w:rFonts w:ascii="Times New Roman" w:hAnsi="Times New Roman" w:cs="Times New Roman"/>
          <w:b w:val="0"/>
          <w:sz w:val="24"/>
          <w:szCs w:val="24"/>
        </w:rPr>
        <w:t>Popiera tę interpretację również mało udana możliwość zastosowania „dłuższej formy” wyznania wiary chrzcielnej w Firm-Ordo</w:t>
      </w:r>
      <w:r w:rsidR="000958FA" w:rsidRPr="001B030E">
        <w:rPr>
          <w:rStyle w:val="FootnoteReference"/>
          <w:rFonts w:ascii="Times New Roman" w:hAnsi="Times New Roman" w:cs="Times New Roman"/>
          <w:bCs/>
          <w:sz w:val="24"/>
          <w:szCs w:val="24"/>
        </w:rPr>
        <w:footnoteReference w:id="19"/>
      </w:r>
      <w:r w:rsidR="000958FA" w:rsidRPr="001B030E">
        <w:rPr>
          <w:rStyle w:val="Strong"/>
          <w:rFonts w:ascii="Times New Roman" w:hAnsi="Times New Roman" w:cs="Times New Roman"/>
          <w:b w:val="0"/>
          <w:sz w:val="24"/>
          <w:szCs w:val="24"/>
        </w:rPr>
        <w:t xml:space="preserve">. </w:t>
      </w:r>
      <w:r w:rsidR="000958FA" w:rsidRPr="001B030E">
        <w:rPr>
          <w:rFonts w:ascii="Times New Roman" w:hAnsi="Times New Roman" w:cs="Times New Roman"/>
          <w:sz w:val="24"/>
          <w:szCs w:val="24"/>
        </w:rPr>
        <w:t xml:space="preserve"> </w:t>
      </w:r>
      <w:r w:rsidRPr="001B030E">
        <w:rPr>
          <w:rFonts w:ascii="Times New Roman" w:hAnsi="Times New Roman" w:cs="Times New Roman"/>
          <w:sz w:val="24"/>
          <w:szCs w:val="24"/>
        </w:rPr>
        <w:t>W niej pytanie o wiarę w Ducha Świętego jest rozszerzone o odniesienie do Święta Zesłania Ducha Świętego oraz o przyjęcie Ducha „w sposób wyjątkowy” podczas tej celebracji.</w:t>
      </w:r>
      <w:r w:rsidR="000958FA" w:rsidRPr="001B030E">
        <w:rPr>
          <w:rFonts w:ascii="Times New Roman" w:hAnsi="Times New Roman" w:cs="Times New Roman"/>
          <w:sz w:val="24"/>
          <w:szCs w:val="24"/>
        </w:rPr>
        <w:t xml:space="preserve"> </w:t>
      </w:r>
      <w:r w:rsidRPr="001B030E">
        <w:rPr>
          <w:rStyle w:val="Strong"/>
          <w:rFonts w:ascii="Times New Roman" w:hAnsi="Times New Roman" w:cs="Times New Roman"/>
          <w:b w:val="0"/>
          <w:sz w:val="24"/>
          <w:szCs w:val="24"/>
        </w:rPr>
        <w:t>Zniszczenie tutaj trójdzielnej struktury wyznania wiary oraz oddzielenie Ducha Świętego od Kościoła należy przynajmniej</w:t>
      </w:r>
      <w:r w:rsidRPr="001B030E">
        <w:rPr>
          <w:rStyle w:val="Strong"/>
          <w:rFonts w:ascii="Times New Roman" w:hAnsi="Times New Roman" w:cs="Times New Roman"/>
          <w:sz w:val="24"/>
          <w:szCs w:val="24"/>
        </w:rPr>
        <w:t xml:space="preserve"> </w:t>
      </w:r>
      <w:r w:rsidRPr="001B030E">
        <w:rPr>
          <w:rStyle w:val="Strong"/>
          <w:rFonts w:ascii="Times New Roman" w:hAnsi="Times New Roman" w:cs="Times New Roman"/>
          <w:b w:val="0"/>
          <w:sz w:val="24"/>
          <w:szCs w:val="24"/>
        </w:rPr>
        <w:t>uznać za wątpliwe</w:t>
      </w:r>
      <w:r w:rsidRPr="001B030E">
        <w:rPr>
          <w:rStyle w:val="Strong"/>
          <w:rFonts w:ascii="Times New Roman" w:hAnsi="Times New Roman" w:cs="Times New Roman"/>
          <w:sz w:val="24"/>
          <w:szCs w:val="24"/>
        </w:rPr>
        <w:t>,</w:t>
      </w:r>
      <w:r w:rsidR="000D4012" w:rsidRPr="001B030E">
        <w:rPr>
          <w:rFonts w:ascii="Times New Roman" w:hAnsi="Times New Roman" w:cs="Times New Roman"/>
          <w:sz w:val="24"/>
          <w:szCs w:val="24"/>
        </w:rPr>
        <w:t xml:space="preserve"> </w:t>
      </w:r>
      <w:r w:rsidRPr="001B030E">
        <w:rPr>
          <w:rFonts w:ascii="Times New Roman" w:hAnsi="Times New Roman" w:cs="Times New Roman"/>
          <w:sz w:val="24"/>
          <w:szCs w:val="24"/>
        </w:rPr>
        <w:t>dlatego powinno się zrezygnować z tej możliwości wyboru.</w:t>
      </w:r>
    </w:p>
    <w:p w14:paraId="72BFF82A" w14:textId="77777777" w:rsidR="002D64D4" w:rsidRPr="001B030E" w:rsidRDefault="002D64D4" w:rsidP="00045A8E">
      <w:pPr>
        <w:spacing w:after="0" w:line="240" w:lineRule="auto"/>
        <w:ind w:firstLine="708"/>
        <w:jc w:val="both"/>
        <w:rPr>
          <w:rFonts w:ascii="Times New Roman" w:hAnsi="Times New Roman" w:cs="Times New Roman"/>
          <w:sz w:val="24"/>
          <w:szCs w:val="24"/>
        </w:rPr>
      </w:pPr>
      <w:r w:rsidRPr="001B030E">
        <w:rPr>
          <w:rFonts w:ascii="Times New Roman" w:hAnsi="Times New Roman" w:cs="Times New Roman"/>
          <w:sz w:val="24"/>
          <w:szCs w:val="24"/>
        </w:rPr>
        <w:t>Nie ulega wątpliwości, że kandydatom do bierzmowania udzielany jest Duch Święty, a Kościół razem z nimi modli się o rozwinięcie Jego darów w i</w:t>
      </w:r>
      <w:r w:rsidR="001B030E">
        <w:rPr>
          <w:rFonts w:ascii="Times New Roman" w:hAnsi="Times New Roman" w:cs="Times New Roman"/>
          <w:sz w:val="24"/>
          <w:szCs w:val="24"/>
        </w:rPr>
        <w:t xml:space="preserve">ch życiu. </w:t>
      </w:r>
      <w:r w:rsidRPr="001B030E">
        <w:rPr>
          <w:rFonts w:ascii="Times New Roman" w:hAnsi="Times New Roman" w:cs="Times New Roman"/>
          <w:sz w:val="24"/>
          <w:szCs w:val="24"/>
        </w:rPr>
        <w:t>Jednak wobec często jednostronnej interpretacji bierzmowania jako „sakramentu przyjęcia Ducha Świętego” istnieje przynajmniej ryzyko, że chrzest, w którym przyjmuje się  zarówno wodę jak i Ducha Świętego, jest traktowany w sposób niewystarczający.</w:t>
      </w:r>
    </w:p>
    <w:p w14:paraId="49A05D17" w14:textId="77777777" w:rsidR="005968EC" w:rsidRDefault="005968EC" w:rsidP="00045A8E">
      <w:pPr>
        <w:spacing w:line="240" w:lineRule="auto"/>
        <w:jc w:val="both"/>
        <w:rPr>
          <w:rFonts w:ascii="Times New Roman" w:hAnsi="Times New Roman" w:cs="Times New Roman"/>
          <w:i/>
          <w:sz w:val="24"/>
          <w:szCs w:val="24"/>
        </w:rPr>
      </w:pPr>
    </w:p>
    <w:p w14:paraId="282022AF" w14:textId="77777777" w:rsidR="00286C44" w:rsidRPr="005968EC" w:rsidRDefault="00286C44" w:rsidP="005968EC">
      <w:pPr>
        <w:pStyle w:val="ListParagraph"/>
        <w:numPr>
          <w:ilvl w:val="0"/>
          <w:numId w:val="2"/>
        </w:numPr>
        <w:spacing w:line="240" w:lineRule="auto"/>
        <w:jc w:val="both"/>
        <w:rPr>
          <w:rFonts w:ascii="Times New Roman" w:hAnsi="Times New Roman" w:cs="Times New Roman"/>
          <w:b/>
          <w:bCs/>
          <w:iCs/>
          <w:sz w:val="24"/>
          <w:szCs w:val="24"/>
        </w:rPr>
      </w:pPr>
      <w:r w:rsidRPr="005968EC">
        <w:rPr>
          <w:rFonts w:ascii="Times New Roman" w:hAnsi="Times New Roman" w:cs="Times New Roman"/>
          <w:b/>
          <w:bCs/>
          <w:iCs/>
          <w:sz w:val="24"/>
          <w:szCs w:val="24"/>
        </w:rPr>
        <w:t>Powszechne kapłaństwo</w:t>
      </w:r>
    </w:p>
    <w:p w14:paraId="73DF598E" w14:textId="77777777" w:rsidR="00286C44" w:rsidRDefault="00286C44" w:rsidP="005968EC">
      <w:pPr>
        <w:spacing w:line="240" w:lineRule="auto"/>
        <w:ind w:firstLine="708"/>
        <w:jc w:val="both"/>
        <w:rPr>
          <w:rFonts w:ascii="Times New Roman" w:hAnsi="Times New Roman" w:cs="Times New Roman"/>
          <w:sz w:val="24"/>
          <w:szCs w:val="24"/>
        </w:rPr>
      </w:pPr>
      <w:r w:rsidRPr="001B030E">
        <w:rPr>
          <w:rFonts w:ascii="Times New Roman" w:hAnsi="Times New Roman" w:cs="Times New Roman"/>
          <w:sz w:val="24"/>
          <w:szCs w:val="24"/>
        </w:rPr>
        <w:t>Po namaszczeniu</w:t>
      </w:r>
      <w:r w:rsidR="00053E99">
        <w:rPr>
          <w:rFonts w:ascii="Times New Roman" w:hAnsi="Times New Roman" w:cs="Times New Roman"/>
          <w:sz w:val="24"/>
          <w:szCs w:val="24"/>
        </w:rPr>
        <w:t xml:space="preserve"> krzyżmem </w:t>
      </w:r>
      <w:r w:rsidR="00053E99" w:rsidRPr="00190D70">
        <w:rPr>
          <w:rFonts w:ascii="Times New Roman" w:hAnsi="Times New Roman" w:cs="Times New Roman"/>
          <w:sz w:val="24"/>
          <w:szCs w:val="24"/>
        </w:rPr>
        <w:t xml:space="preserve">następuje przekazanie </w:t>
      </w:r>
      <w:r w:rsidR="004A43BA" w:rsidRPr="00190D70">
        <w:rPr>
          <w:rFonts w:ascii="Times New Roman" w:hAnsi="Times New Roman" w:cs="Times New Roman"/>
          <w:sz w:val="24"/>
          <w:szCs w:val="24"/>
        </w:rPr>
        <w:t xml:space="preserve">znaku </w:t>
      </w:r>
      <w:r w:rsidRPr="00190D70">
        <w:rPr>
          <w:rFonts w:ascii="Times New Roman" w:hAnsi="Times New Roman" w:cs="Times New Roman"/>
          <w:sz w:val="24"/>
          <w:szCs w:val="24"/>
        </w:rPr>
        <w:t xml:space="preserve">pokoju między udzielającym a przyjmującym. Podobieństwo do liturgii święceń </w:t>
      </w:r>
      <w:r w:rsidRPr="001B030E">
        <w:rPr>
          <w:rFonts w:ascii="Times New Roman" w:hAnsi="Times New Roman" w:cs="Times New Roman"/>
          <w:sz w:val="24"/>
          <w:szCs w:val="24"/>
        </w:rPr>
        <w:t>nie jest przypadkowe.</w:t>
      </w:r>
      <w:r w:rsidRPr="001B030E">
        <w:rPr>
          <w:rFonts w:ascii="Times New Roman" w:hAnsi="Times New Roman" w:cs="Times New Roman"/>
          <w:sz w:val="24"/>
          <w:szCs w:val="24"/>
        </w:rPr>
        <w:br/>
        <w:t xml:space="preserve">Obok nałożenia rąk można tu </w:t>
      </w:r>
      <w:r w:rsidR="001A7617" w:rsidRPr="001B030E">
        <w:rPr>
          <w:rFonts w:ascii="Times New Roman" w:hAnsi="Times New Roman" w:cs="Times New Roman"/>
          <w:sz w:val="24"/>
          <w:szCs w:val="24"/>
        </w:rPr>
        <w:t>dostrzec</w:t>
      </w:r>
      <w:r w:rsidRPr="001B030E">
        <w:rPr>
          <w:rFonts w:ascii="Times New Roman" w:hAnsi="Times New Roman" w:cs="Times New Roman"/>
          <w:sz w:val="24"/>
          <w:szCs w:val="24"/>
        </w:rPr>
        <w:t xml:space="preserve"> liturgiczny znak przypieczętowania </w:t>
      </w:r>
      <w:r w:rsidRPr="001B030E">
        <w:rPr>
          <w:rStyle w:val="Strong"/>
          <w:rFonts w:ascii="Times New Roman" w:hAnsi="Times New Roman" w:cs="Times New Roman"/>
          <w:b w:val="0"/>
          <w:sz w:val="24"/>
          <w:szCs w:val="24"/>
        </w:rPr>
        <w:t xml:space="preserve">wspólnym kapłaństwem </w:t>
      </w:r>
      <w:r w:rsidR="001A7617" w:rsidRPr="001B030E">
        <w:rPr>
          <w:rStyle w:val="Strong"/>
          <w:rFonts w:ascii="Times New Roman" w:hAnsi="Times New Roman" w:cs="Times New Roman"/>
          <w:b w:val="0"/>
          <w:sz w:val="24"/>
          <w:szCs w:val="24"/>
        </w:rPr>
        <w:t>wierzących w Chrystusa</w:t>
      </w:r>
      <w:r w:rsidRPr="001B030E">
        <w:rPr>
          <w:rFonts w:ascii="Times New Roman" w:hAnsi="Times New Roman" w:cs="Times New Roman"/>
          <w:b/>
          <w:sz w:val="24"/>
          <w:szCs w:val="24"/>
        </w:rPr>
        <w:t>,</w:t>
      </w:r>
      <w:r w:rsidR="001A7617" w:rsidRPr="001B030E">
        <w:rPr>
          <w:rFonts w:ascii="Times New Roman" w:hAnsi="Times New Roman" w:cs="Times New Roman"/>
          <w:b/>
          <w:sz w:val="24"/>
          <w:szCs w:val="24"/>
        </w:rPr>
        <w:t xml:space="preserve">  </w:t>
      </w:r>
      <w:r w:rsidRPr="001B030E">
        <w:rPr>
          <w:rFonts w:ascii="Times New Roman" w:hAnsi="Times New Roman" w:cs="Times New Roman"/>
          <w:sz w:val="24"/>
          <w:szCs w:val="24"/>
        </w:rPr>
        <w:t>które nadaje bierzmowaniu jeszcze większe znaczenie.</w:t>
      </w:r>
      <w:r w:rsidR="001A7617" w:rsidRPr="001B030E">
        <w:rPr>
          <w:rFonts w:ascii="Times New Roman" w:hAnsi="Times New Roman" w:cs="Times New Roman"/>
          <w:sz w:val="24"/>
          <w:szCs w:val="24"/>
        </w:rPr>
        <w:t xml:space="preserve"> </w:t>
      </w:r>
      <w:r w:rsidRPr="001B030E">
        <w:rPr>
          <w:rFonts w:ascii="Times New Roman" w:hAnsi="Times New Roman" w:cs="Times New Roman"/>
          <w:sz w:val="24"/>
          <w:szCs w:val="24"/>
        </w:rPr>
        <w:t>Przy tym, podobnie jak kapłaństwo święceń, nie jest to osobiste wyróżnienie, lecz powołanie kościelne.</w:t>
      </w:r>
      <w:r w:rsidR="001A7617" w:rsidRPr="001B030E">
        <w:rPr>
          <w:rFonts w:ascii="Times New Roman" w:hAnsi="Times New Roman" w:cs="Times New Roman"/>
          <w:sz w:val="24"/>
          <w:szCs w:val="24"/>
        </w:rPr>
        <w:t xml:space="preserve"> </w:t>
      </w:r>
      <w:r w:rsidRPr="001B030E">
        <w:rPr>
          <w:rFonts w:ascii="Times New Roman" w:hAnsi="Times New Roman" w:cs="Times New Roman"/>
          <w:sz w:val="24"/>
          <w:szCs w:val="24"/>
        </w:rPr>
        <w:t>„Ca</w:t>
      </w:r>
      <w:r w:rsidR="001A7617" w:rsidRPr="001B030E">
        <w:rPr>
          <w:rFonts w:ascii="Times New Roman" w:hAnsi="Times New Roman" w:cs="Times New Roman"/>
          <w:sz w:val="24"/>
          <w:szCs w:val="24"/>
        </w:rPr>
        <w:t>łkowicie związany z Kościołem”</w:t>
      </w:r>
      <w:r w:rsidR="001A7617" w:rsidRPr="001B030E">
        <w:rPr>
          <w:rStyle w:val="FootnoteReference"/>
          <w:rFonts w:ascii="Times New Roman" w:hAnsi="Times New Roman" w:cs="Times New Roman"/>
          <w:sz w:val="24"/>
          <w:szCs w:val="24"/>
        </w:rPr>
        <w:footnoteReference w:id="20"/>
      </w:r>
      <w:r w:rsidRPr="001B030E">
        <w:rPr>
          <w:rFonts w:ascii="Times New Roman" w:hAnsi="Times New Roman" w:cs="Times New Roman"/>
          <w:sz w:val="24"/>
          <w:szCs w:val="24"/>
        </w:rPr>
        <w:t>, przyjmujący bierzmowanie uczestniczy w jego misji.</w:t>
      </w:r>
      <w:r w:rsidR="001A7617" w:rsidRPr="001B030E">
        <w:rPr>
          <w:rFonts w:ascii="Times New Roman" w:hAnsi="Times New Roman" w:cs="Times New Roman"/>
          <w:sz w:val="24"/>
          <w:szCs w:val="24"/>
        </w:rPr>
        <w:t xml:space="preserve"> </w:t>
      </w:r>
      <w:r w:rsidRPr="001B030E">
        <w:rPr>
          <w:rFonts w:ascii="Times New Roman" w:hAnsi="Times New Roman" w:cs="Times New Roman"/>
          <w:sz w:val="24"/>
          <w:szCs w:val="24"/>
        </w:rPr>
        <w:t>Bierzmowani są więc wzmacniani nie przede wszystkim do indywidualnego, udanego życia, lecz do publicznego wyznawania wiary chrześcijańskiej słowem i czynem.</w:t>
      </w:r>
    </w:p>
    <w:p w14:paraId="5A7B8F73" w14:textId="77777777" w:rsidR="0040655A" w:rsidRPr="0040655A" w:rsidRDefault="0040655A" w:rsidP="0040655A">
      <w:pPr>
        <w:spacing w:line="240" w:lineRule="auto"/>
        <w:ind w:firstLine="708"/>
        <w:jc w:val="right"/>
        <w:rPr>
          <w:rFonts w:ascii="Times New Roman" w:hAnsi="Times New Roman" w:cs="Times New Roman"/>
          <w:i/>
          <w:iCs/>
          <w:sz w:val="20"/>
          <w:szCs w:val="20"/>
        </w:rPr>
      </w:pPr>
      <w:r w:rsidRPr="0040655A">
        <w:rPr>
          <w:rFonts w:ascii="Times New Roman" w:hAnsi="Times New Roman" w:cs="Times New Roman"/>
          <w:i/>
          <w:iCs/>
          <w:sz w:val="20"/>
          <w:szCs w:val="20"/>
        </w:rPr>
        <w:t>Z języka niemieckiego tłumaczyła Anna Buczniewska</w:t>
      </w:r>
    </w:p>
    <w:p w14:paraId="513B1A26" w14:textId="77777777" w:rsidR="0040655A" w:rsidRPr="0040655A" w:rsidRDefault="0040655A" w:rsidP="0040655A">
      <w:pPr>
        <w:pStyle w:val="NormalWeb"/>
        <w:ind w:firstLine="708"/>
        <w:jc w:val="both"/>
        <w:rPr>
          <w:bCs/>
        </w:rPr>
      </w:pPr>
      <w:r w:rsidRPr="0040655A">
        <w:rPr>
          <w:b/>
        </w:rPr>
        <w:t>Nota o Autorze: E</w:t>
      </w:r>
      <w:r w:rsidR="001C2EDC" w:rsidRPr="0040655A">
        <w:rPr>
          <w:b/>
        </w:rPr>
        <w:t>ugen Daigeler</w:t>
      </w:r>
      <w:r>
        <w:rPr>
          <w:b/>
        </w:rPr>
        <w:t xml:space="preserve"> </w:t>
      </w:r>
      <w:r w:rsidRPr="0040655A">
        <w:rPr>
          <w:bCs/>
        </w:rPr>
        <w:t>– urodzony 3 lipca 1979 w Marktheidenfeld. Jest prezbiterem Kościoła Rzymskokatolickiego, teologiem i liturgistą. Dorastał w</w:t>
      </w:r>
      <w:r w:rsidR="004A43BA">
        <w:rPr>
          <w:bCs/>
        </w:rPr>
        <w:t xml:space="preserve"> Lengfurcie i Würzburgu, </w:t>
      </w:r>
      <w:r w:rsidRPr="0040655A">
        <w:rPr>
          <w:bCs/>
        </w:rPr>
        <w:t xml:space="preserve">w 1998 roku </w:t>
      </w:r>
      <w:r w:rsidR="004A43BA">
        <w:rPr>
          <w:bCs/>
        </w:rPr>
        <w:t xml:space="preserve">uzyskał świadectwo maturlne </w:t>
      </w:r>
      <w:r w:rsidRPr="0040655A">
        <w:rPr>
          <w:bCs/>
        </w:rPr>
        <w:t xml:space="preserve">w Humanistycznym Gimnazjum </w:t>
      </w:r>
      <w:r w:rsidRPr="0040655A">
        <w:rPr>
          <w:bCs/>
        </w:rPr>
        <w:lastRenderedPageBreak/>
        <w:t>Wirsberg w Würzburgu, a następnie studiował na Katolickich Wydziałach Teologicznych Uniwersytetu Wiedeńskiego (1998–2000), Uniwersytetu Fryburskiego (2000–2001) i Uniwersytetu Würzburgskiego (2001–2003), gdzie w 2003 roku zakończył studia pracą dyplomową na temat Ruchu Liturgicznego u Piusza Parscha. W latach 2003-2005 Daigeler odbył praktykę duszpasterską w parafiach Kitzingen, Sulzfeld i Biebelried, zanim 14 maja 2005 roku przyjął święcenia prezbiteratu dla Diecezji Würzburg. Po pracy jako wikariusz w Miltenbergu i Knetzgau w 2007 roku rozpoczął studia doktoranckie na Katolickim Wydziale Teologicznym Uniwersytetu w Monachium pod kierunkiem Winfrieda Haunerlanda. 26 lipca 2011 roku obronił pracę doktorską na Uniwersytecie w Monachium, dotyczącą liturgicznej recepcji II Soboru Watykańskiego. Od 1 stycznia 2019 roku jest proboszczem wspólnoty parafialnej Liborius Wagner w Stadtlauringen.</w:t>
      </w:r>
    </w:p>
    <w:p w14:paraId="636708CE" w14:textId="77777777" w:rsidR="00636051" w:rsidRPr="005968EC" w:rsidRDefault="005968EC" w:rsidP="00045A8E">
      <w:pPr>
        <w:pStyle w:val="NormalWeb"/>
        <w:spacing w:before="0" w:beforeAutospacing="0" w:after="0" w:afterAutospacing="0"/>
        <w:jc w:val="both"/>
        <w:rPr>
          <w:b/>
          <w:bCs/>
          <w:lang w:val="de-AT"/>
        </w:rPr>
      </w:pPr>
      <w:r w:rsidRPr="005968EC">
        <w:rPr>
          <w:b/>
          <w:bCs/>
          <w:lang w:val="de-AT"/>
        </w:rPr>
        <w:t>Bibliografia:</w:t>
      </w:r>
    </w:p>
    <w:p w14:paraId="02C9C159" w14:textId="77777777" w:rsidR="005968EC" w:rsidRPr="005968EC" w:rsidRDefault="005968EC" w:rsidP="005968EC">
      <w:pPr>
        <w:pStyle w:val="NormalWeb"/>
        <w:spacing w:before="0" w:beforeAutospacing="0" w:after="0" w:afterAutospacing="0"/>
        <w:jc w:val="both"/>
        <w:rPr>
          <w:lang w:val="de-AT"/>
        </w:rPr>
      </w:pPr>
      <w:r w:rsidRPr="005968EC">
        <w:rPr>
          <w:lang w:val="de-AT"/>
        </w:rPr>
        <w:t>Adam</w:t>
      </w:r>
      <w:r>
        <w:rPr>
          <w:lang w:val="de-AT"/>
        </w:rPr>
        <w:t xml:space="preserve"> </w:t>
      </w:r>
      <w:r w:rsidRPr="005968EC">
        <w:rPr>
          <w:lang w:val="de-AT"/>
        </w:rPr>
        <w:t>A., Haunerland</w:t>
      </w:r>
      <w:r>
        <w:rPr>
          <w:lang w:val="de-AT"/>
        </w:rPr>
        <w:t xml:space="preserve"> </w:t>
      </w:r>
      <w:r w:rsidRPr="005968EC">
        <w:rPr>
          <w:lang w:val="de-AT"/>
        </w:rPr>
        <w:t xml:space="preserve">W., </w:t>
      </w:r>
      <w:r w:rsidRPr="005968EC">
        <w:rPr>
          <w:rStyle w:val="Emphasis"/>
          <w:lang w:val="de-AT"/>
        </w:rPr>
        <w:t>Grundriss Liturgie</w:t>
      </w:r>
      <w:r w:rsidRPr="005968EC">
        <w:rPr>
          <w:lang w:val="de-AT"/>
        </w:rPr>
        <w:t xml:space="preserve">, </w:t>
      </w:r>
      <w:r>
        <w:rPr>
          <w:lang w:val="de-AT"/>
        </w:rPr>
        <w:t>Freiburg i. Br. i in., 2012</w:t>
      </w:r>
      <w:r w:rsidRPr="005968EC">
        <w:rPr>
          <w:lang w:val="de-AT"/>
        </w:rPr>
        <w:t>.</w:t>
      </w:r>
    </w:p>
    <w:p w14:paraId="110B2623" w14:textId="77777777" w:rsidR="005968EC" w:rsidRPr="005968EC" w:rsidRDefault="005968EC" w:rsidP="005968EC">
      <w:pPr>
        <w:pStyle w:val="NormalWeb"/>
        <w:spacing w:before="0" w:beforeAutospacing="0" w:after="0" w:afterAutospacing="0"/>
        <w:jc w:val="both"/>
        <w:rPr>
          <w:lang w:val="de-AT"/>
        </w:rPr>
      </w:pPr>
      <w:r w:rsidRPr="005968EC">
        <w:rPr>
          <w:lang w:val="de-AT"/>
        </w:rPr>
        <w:t xml:space="preserve">Benedykt XVI, Posynodalna adhortacja apostolska </w:t>
      </w:r>
      <w:r w:rsidRPr="005968EC">
        <w:rPr>
          <w:rStyle w:val="Emphasis"/>
          <w:lang w:val="de-AT"/>
        </w:rPr>
        <w:t>Sacramentum Caritatis,</w:t>
      </w:r>
      <w:r w:rsidRPr="005968EC">
        <w:rPr>
          <w:lang w:val="de-AT"/>
        </w:rPr>
        <w:t xml:space="preserve"> Watykan 2007. </w:t>
      </w:r>
    </w:p>
    <w:p w14:paraId="73C2C609" w14:textId="77777777" w:rsidR="005968EC" w:rsidRPr="005968EC" w:rsidRDefault="005968EC" w:rsidP="005968EC">
      <w:pPr>
        <w:pStyle w:val="NormalWeb"/>
        <w:spacing w:before="0" w:beforeAutospacing="0" w:after="0" w:afterAutospacing="0"/>
        <w:jc w:val="both"/>
        <w:rPr>
          <w:lang w:val="de-AT"/>
        </w:rPr>
      </w:pPr>
      <w:r w:rsidRPr="005968EC">
        <w:rPr>
          <w:lang w:val="de-AT"/>
        </w:rPr>
        <w:t xml:space="preserve">Bertsch L., </w:t>
      </w:r>
      <w:r w:rsidRPr="005968EC">
        <w:rPr>
          <w:rStyle w:val="Emphasis"/>
          <w:lang w:val="de-AT"/>
        </w:rPr>
        <w:t>Schwerpunkte heutiger Sakramentenpastoral. 3.4 Die Firmung</w:t>
      </w:r>
      <w:r>
        <w:rPr>
          <w:lang w:val="de-AT"/>
        </w:rPr>
        <w:t xml:space="preserve">, w: </w:t>
      </w:r>
      <w:r w:rsidRPr="005968EC">
        <w:rPr>
          <w:lang w:val="de-AT"/>
        </w:rPr>
        <w:t xml:space="preserve">Bertsch L. (red.), </w:t>
      </w:r>
      <w:r w:rsidRPr="005968EC">
        <w:rPr>
          <w:rStyle w:val="Emphasis"/>
          <w:lang w:val="de-AT"/>
        </w:rPr>
        <w:t>Gemeinsame Synode der Bistümer in der Bundesrepublik Deutschland. Beschlüsse der Vollversammlung</w:t>
      </w:r>
      <w:r w:rsidRPr="005968EC">
        <w:rPr>
          <w:lang w:val="de-AT"/>
        </w:rPr>
        <w:t>, Freiburg i. Br. 1976, s. 254–257.</w:t>
      </w:r>
    </w:p>
    <w:p w14:paraId="12343664" w14:textId="77777777" w:rsidR="005968EC" w:rsidRPr="005968EC" w:rsidRDefault="005968EC" w:rsidP="005968EC">
      <w:pPr>
        <w:pStyle w:val="NormalWeb"/>
        <w:spacing w:before="0" w:beforeAutospacing="0" w:after="0" w:afterAutospacing="0"/>
        <w:jc w:val="both"/>
        <w:rPr>
          <w:lang w:val="de-AT"/>
        </w:rPr>
      </w:pPr>
      <w:r w:rsidRPr="005968EC">
        <w:rPr>
          <w:lang w:val="de-AT"/>
        </w:rPr>
        <w:t>Brinktrine</w:t>
      </w:r>
      <w:r>
        <w:rPr>
          <w:lang w:val="de-AT"/>
        </w:rPr>
        <w:t xml:space="preserve"> </w:t>
      </w:r>
      <w:r w:rsidRPr="005968EC">
        <w:rPr>
          <w:lang w:val="de-AT"/>
        </w:rPr>
        <w:t xml:space="preserve">J., </w:t>
      </w:r>
      <w:r w:rsidRPr="005968EC">
        <w:rPr>
          <w:rStyle w:val="Emphasis"/>
          <w:lang w:val="de-AT"/>
        </w:rPr>
        <w:t>Allgemeine Sakramentenlehre</w:t>
      </w:r>
      <w:r>
        <w:rPr>
          <w:lang w:val="de-AT"/>
        </w:rPr>
        <w:t>, Paderborn 1961</w:t>
      </w:r>
      <w:r w:rsidRPr="005968EC">
        <w:rPr>
          <w:lang w:val="de-AT"/>
        </w:rPr>
        <w:t>.</w:t>
      </w:r>
    </w:p>
    <w:p w14:paraId="78175C30" w14:textId="77777777" w:rsidR="005968EC" w:rsidRPr="005968EC" w:rsidRDefault="005968EC" w:rsidP="005968EC">
      <w:pPr>
        <w:pStyle w:val="NormalWeb"/>
        <w:spacing w:before="0" w:beforeAutospacing="0" w:after="0" w:afterAutospacing="0"/>
        <w:jc w:val="both"/>
        <w:rPr>
          <w:lang w:val="de-AT"/>
        </w:rPr>
      </w:pPr>
      <w:r w:rsidRPr="005968EC">
        <w:rPr>
          <w:lang w:val="de-AT"/>
        </w:rPr>
        <w:t>Dannecker</w:t>
      </w:r>
      <w:r>
        <w:rPr>
          <w:lang w:val="de-AT"/>
        </w:rPr>
        <w:t xml:space="preserve"> K.</w:t>
      </w:r>
      <w:r w:rsidRPr="005968EC">
        <w:rPr>
          <w:lang w:val="de-AT"/>
        </w:rPr>
        <w:t xml:space="preserve">P., </w:t>
      </w:r>
      <w:r w:rsidRPr="005968EC">
        <w:rPr>
          <w:i/>
          <w:iCs/>
          <w:lang w:val="de-AT"/>
        </w:rPr>
        <w:t>Taufe, Firmung und Erstkommunion</w:t>
      </w:r>
      <w:r w:rsidRPr="005968EC">
        <w:rPr>
          <w:lang w:val="de-AT"/>
        </w:rPr>
        <w:t xml:space="preserve"> (L</w:t>
      </w:r>
      <w:r>
        <w:rPr>
          <w:lang w:val="de-AT"/>
        </w:rPr>
        <w:t>QF 92), Münster 2005</w:t>
      </w:r>
      <w:r w:rsidRPr="005968EC">
        <w:rPr>
          <w:lang w:val="de-AT"/>
        </w:rPr>
        <w:t>.</w:t>
      </w:r>
    </w:p>
    <w:p w14:paraId="333890AE" w14:textId="77777777" w:rsidR="005968EC" w:rsidRPr="005968EC" w:rsidRDefault="005968EC" w:rsidP="005968EC">
      <w:pPr>
        <w:pStyle w:val="NormalWeb"/>
        <w:spacing w:before="0" w:beforeAutospacing="0" w:after="0" w:afterAutospacing="0"/>
        <w:jc w:val="both"/>
        <w:rPr>
          <w:lang w:val="de-AT"/>
        </w:rPr>
      </w:pPr>
      <w:r w:rsidRPr="005968EC">
        <w:rPr>
          <w:lang w:val="de-AT"/>
        </w:rPr>
        <w:t xml:space="preserve">Deutsche Bischofskonferenz, </w:t>
      </w:r>
      <w:r w:rsidRPr="005968EC">
        <w:rPr>
          <w:rStyle w:val="Emphasis"/>
          <w:lang w:val="de-AT"/>
        </w:rPr>
        <w:t>Die Feier der Firmung in den Bistümern des deutschen Sprachgebietes</w:t>
      </w:r>
      <w:r>
        <w:rPr>
          <w:lang w:val="de-AT"/>
        </w:rPr>
        <w:t>, Einsiedeln i in. 1973</w:t>
      </w:r>
      <w:r w:rsidRPr="005968EC">
        <w:rPr>
          <w:lang w:val="de-AT"/>
        </w:rPr>
        <w:t>.</w:t>
      </w:r>
    </w:p>
    <w:p w14:paraId="1C1324C7" w14:textId="77777777" w:rsidR="005968EC" w:rsidRPr="005968EC" w:rsidRDefault="005968EC" w:rsidP="005968EC">
      <w:pPr>
        <w:pStyle w:val="FootnoteText"/>
        <w:jc w:val="both"/>
        <w:rPr>
          <w:rFonts w:ascii="Times New Roman" w:hAnsi="Times New Roman" w:cs="Times New Roman"/>
          <w:sz w:val="24"/>
          <w:szCs w:val="24"/>
        </w:rPr>
      </w:pPr>
      <w:r w:rsidRPr="005968EC">
        <w:rPr>
          <w:rFonts w:ascii="Times New Roman" w:hAnsi="Times New Roman" w:cs="Times New Roman"/>
          <w:sz w:val="24"/>
          <w:szCs w:val="24"/>
        </w:rPr>
        <w:t>DH</w:t>
      </w:r>
    </w:p>
    <w:p w14:paraId="2576974C" w14:textId="77777777" w:rsidR="005968EC" w:rsidRPr="005968EC" w:rsidRDefault="005968EC" w:rsidP="005968EC">
      <w:pPr>
        <w:pStyle w:val="NormalWeb"/>
        <w:spacing w:before="0" w:beforeAutospacing="0" w:after="0" w:afterAutospacing="0"/>
        <w:jc w:val="both"/>
      </w:pPr>
      <w:r w:rsidRPr="005968EC">
        <w:t xml:space="preserve">II Sobór Watykański, </w:t>
      </w:r>
      <w:r>
        <w:t>K</w:t>
      </w:r>
      <w:r w:rsidRPr="005968EC">
        <w:t xml:space="preserve">onstytucja dogmatyczna o Kościele </w:t>
      </w:r>
      <w:r w:rsidRPr="005968EC">
        <w:rPr>
          <w:rStyle w:val="Emphasis"/>
        </w:rPr>
        <w:t>Lumen Gentium</w:t>
      </w:r>
      <w:r w:rsidRPr="005968EC">
        <w:t xml:space="preserve">, </w:t>
      </w:r>
      <w:r>
        <w:t>Watykan 1964</w:t>
      </w:r>
      <w:r w:rsidRPr="005968EC">
        <w:t>.</w:t>
      </w:r>
    </w:p>
    <w:p w14:paraId="51971081" w14:textId="77777777" w:rsidR="005968EC" w:rsidRPr="005968EC" w:rsidRDefault="005968EC" w:rsidP="005968EC">
      <w:pPr>
        <w:pStyle w:val="NormalWeb"/>
        <w:spacing w:before="0" w:beforeAutospacing="0" w:after="0" w:afterAutospacing="0"/>
        <w:jc w:val="both"/>
      </w:pPr>
      <w:r w:rsidRPr="005968EC">
        <w:t xml:space="preserve">II Sobór Watykański, konstytucja o liturgii </w:t>
      </w:r>
      <w:r w:rsidRPr="005968EC">
        <w:rPr>
          <w:rStyle w:val="Emphasis"/>
        </w:rPr>
        <w:t>Sacrosanctum Concilium</w:t>
      </w:r>
      <w:r>
        <w:t>, Watykan 1963</w:t>
      </w:r>
      <w:r w:rsidRPr="005968EC">
        <w:t>.</w:t>
      </w:r>
    </w:p>
    <w:p w14:paraId="2B611329" w14:textId="77777777" w:rsidR="005968EC" w:rsidRDefault="005968EC" w:rsidP="005968EC">
      <w:pPr>
        <w:pStyle w:val="NormalWeb"/>
        <w:spacing w:before="0" w:beforeAutospacing="0" w:after="0" w:afterAutospacing="0"/>
        <w:jc w:val="both"/>
      </w:pPr>
      <w:r>
        <w:t>Kodeks Prawa Kanonicznego, Watykan 1983.</w:t>
      </w:r>
    </w:p>
    <w:p w14:paraId="4628CDC2" w14:textId="77777777" w:rsidR="005968EC" w:rsidRDefault="005968EC" w:rsidP="005968EC">
      <w:pPr>
        <w:pStyle w:val="NormalWeb"/>
        <w:spacing w:before="0" w:beforeAutospacing="0" w:after="0" w:afterAutospacing="0"/>
        <w:jc w:val="both"/>
      </w:pPr>
      <w:r w:rsidRPr="005968EC">
        <w:t>Kongregacja ds. Sakramentów</w:t>
      </w:r>
      <w:r>
        <w:t>,</w:t>
      </w:r>
      <w:r w:rsidRPr="005968EC">
        <w:t xml:space="preserve"> </w:t>
      </w:r>
      <w:r>
        <w:t>Dekret</w:t>
      </w:r>
      <w:r w:rsidRPr="005968EC">
        <w:t xml:space="preserve"> </w:t>
      </w:r>
      <w:r w:rsidRPr="005968EC">
        <w:rPr>
          <w:rStyle w:val="Emphasis"/>
        </w:rPr>
        <w:t>Spiritus sancti munera</w:t>
      </w:r>
      <w:r>
        <w:t>, Watykan 1946.</w:t>
      </w:r>
    </w:p>
    <w:p w14:paraId="266A585B" w14:textId="77777777" w:rsidR="005968EC" w:rsidRPr="005968EC" w:rsidRDefault="005968EC" w:rsidP="005968EC">
      <w:pPr>
        <w:pStyle w:val="NormalWeb"/>
        <w:spacing w:before="0" w:beforeAutospacing="0" w:after="0" w:afterAutospacing="0"/>
        <w:jc w:val="both"/>
      </w:pPr>
      <w:r>
        <w:t>Paweł VI, K</w:t>
      </w:r>
      <w:r w:rsidRPr="005968EC">
        <w:t xml:space="preserve">onstytucja apostolska </w:t>
      </w:r>
      <w:r w:rsidRPr="005968EC">
        <w:rPr>
          <w:rStyle w:val="Emphasis"/>
        </w:rPr>
        <w:t>Divinae Consortium Naturae</w:t>
      </w:r>
      <w:r>
        <w:rPr>
          <w:rStyle w:val="Emphasis"/>
          <w:i w:val="0"/>
          <w:iCs w:val="0"/>
        </w:rPr>
        <w:t xml:space="preserve">, Watykan </w:t>
      </w:r>
      <w:r>
        <w:t>1971</w:t>
      </w:r>
      <w:r w:rsidRPr="005968EC">
        <w:t>.</w:t>
      </w:r>
    </w:p>
    <w:p w14:paraId="58CC5C78" w14:textId="77777777" w:rsidR="005968EC" w:rsidRPr="005968EC" w:rsidRDefault="005968EC" w:rsidP="005968EC">
      <w:pPr>
        <w:pStyle w:val="NormalWeb"/>
        <w:spacing w:before="0" w:beforeAutospacing="0" w:after="0" w:afterAutospacing="0"/>
        <w:jc w:val="both"/>
        <w:rPr>
          <w:lang w:val="de-AT"/>
        </w:rPr>
      </w:pPr>
      <w:r w:rsidRPr="005968EC">
        <w:rPr>
          <w:lang w:val="de-AT"/>
        </w:rPr>
        <w:t>Ratzinger</w:t>
      </w:r>
      <w:r>
        <w:rPr>
          <w:lang w:val="de-AT"/>
        </w:rPr>
        <w:t xml:space="preserve"> J.</w:t>
      </w:r>
      <w:r w:rsidRPr="005968EC">
        <w:rPr>
          <w:lang w:val="de-AT"/>
        </w:rPr>
        <w:t xml:space="preserve">, </w:t>
      </w:r>
      <w:r w:rsidRPr="005968EC">
        <w:rPr>
          <w:i/>
          <w:lang w:val="de-AT"/>
        </w:rPr>
        <w:t>Bischof und Kirche</w:t>
      </w:r>
      <w:r w:rsidRPr="005968EC">
        <w:rPr>
          <w:lang w:val="de-AT"/>
        </w:rPr>
        <w:t>, w: JRGS 12, s. 262–266, tutaj: s. 263n.</w:t>
      </w:r>
    </w:p>
    <w:p w14:paraId="33045763" w14:textId="77777777" w:rsidR="005968EC" w:rsidRPr="005968EC" w:rsidRDefault="005968EC" w:rsidP="005968EC">
      <w:pPr>
        <w:pStyle w:val="FootnoteText"/>
        <w:rPr>
          <w:sz w:val="24"/>
          <w:szCs w:val="24"/>
          <w:lang w:val="de-AT"/>
        </w:rPr>
      </w:pPr>
    </w:p>
    <w:p w14:paraId="48994B1A" w14:textId="77777777" w:rsidR="005968EC" w:rsidRPr="005968EC" w:rsidRDefault="005968EC" w:rsidP="00045A8E">
      <w:pPr>
        <w:pStyle w:val="NormalWeb"/>
        <w:spacing w:before="0" w:beforeAutospacing="0" w:after="0" w:afterAutospacing="0"/>
        <w:jc w:val="both"/>
        <w:rPr>
          <w:lang w:val="de-AT"/>
        </w:rPr>
      </w:pPr>
    </w:p>
    <w:sectPr w:rsidR="005968EC" w:rsidRPr="005968EC" w:rsidSect="00A203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10F3" w14:textId="77777777" w:rsidR="006E5881" w:rsidRDefault="006E5881" w:rsidP="0095474E">
      <w:pPr>
        <w:spacing w:after="0" w:line="240" w:lineRule="auto"/>
      </w:pPr>
      <w:r>
        <w:separator/>
      </w:r>
    </w:p>
  </w:endnote>
  <w:endnote w:type="continuationSeparator" w:id="0">
    <w:p w14:paraId="2B43F430" w14:textId="77777777" w:rsidR="006E5881" w:rsidRDefault="006E5881" w:rsidP="0095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BBD6" w14:textId="77777777" w:rsidR="006E5881" w:rsidRDefault="006E5881" w:rsidP="0095474E">
      <w:pPr>
        <w:spacing w:after="0" w:line="240" w:lineRule="auto"/>
      </w:pPr>
      <w:r>
        <w:separator/>
      </w:r>
    </w:p>
  </w:footnote>
  <w:footnote w:type="continuationSeparator" w:id="0">
    <w:p w14:paraId="75C8641A" w14:textId="77777777" w:rsidR="006E5881" w:rsidRDefault="006E5881" w:rsidP="0095474E">
      <w:pPr>
        <w:spacing w:after="0" w:line="240" w:lineRule="auto"/>
      </w:pPr>
      <w:r>
        <w:continuationSeparator/>
      </w:r>
    </w:p>
  </w:footnote>
  <w:footnote w:id="1">
    <w:p w14:paraId="5AD629C3" w14:textId="77777777" w:rsidR="0095474E" w:rsidRPr="001C2EDC" w:rsidRDefault="0095474E" w:rsidP="00F46A0A">
      <w:pPr>
        <w:pStyle w:val="NormalWeb"/>
        <w:spacing w:before="0" w:beforeAutospacing="0" w:after="0" w:afterAutospacing="0"/>
        <w:jc w:val="both"/>
        <w:rPr>
          <w:sz w:val="18"/>
          <w:szCs w:val="18"/>
          <w:lang w:val="de-AT"/>
        </w:rPr>
      </w:pPr>
      <w:r w:rsidRPr="00F46A0A">
        <w:rPr>
          <w:rStyle w:val="FootnoteReference"/>
          <w:sz w:val="18"/>
          <w:szCs w:val="18"/>
        </w:rPr>
        <w:footnoteRef/>
      </w:r>
      <w:r w:rsidRPr="001C2EDC">
        <w:rPr>
          <w:sz w:val="18"/>
          <w:szCs w:val="18"/>
          <w:lang w:val="de-AT"/>
        </w:rPr>
        <w:t xml:space="preserve"> </w:t>
      </w:r>
      <w:r w:rsidR="00045A8E">
        <w:rPr>
          <w:sz w:val="18"/>
          <w:szCs w:val="18"/>
          <w:lang w:val="de-AT"/>
        </w:rPr>
        <w:t>Por. np. A.</w:t>
      </w:r>
      <w:r w:rsidR="00F46A0A" w:rsidRPr="001C2EDC">
        <w:rPr>
          <w:sz w:val="18"/>
          <w:szCs w:val="18"/>
          <w:lang w:val="de-AT"/>
        </w:rPr>
        <w:t xml:space="preserve"> Adam</w:t>
      </w:r>
      <w:r w:rsidR="00045A8E">
        <w:rPr>
          <w:sz w:val="18"/>
          <w:szCs w:val="18"/>
          <w:lang w:val="de-AT"/>
        </w:rPr>
        <w:t>, W.</w:t>
      </w:r>
      <w:r w:rsidR="00F46A0A" w:rsidRPr="001C2EDC">
        <w:rPr>
          <w:sz w:val="18"/>
          <w:szCs w:val="18"/>
          <w:lang w:val="de-AT"/>
        </w:rPr>
        <w:t xml:space="preserve"> Haunerland, </w:t>
      </w:r>
      <w:r w:rsidR="00F46A0A" w:rsidRPr="001C2EDC">
        <w:rPr>
          <w:rStyle w:val="Emphasis"/>
          <w:sz w:val="18"/>
          <w:szCs w:val="18"/>
          <w:lang w:val="de-AT"/>
        </w:rPr>
        <w:t>Grundriss Liturgie</w:t>
      </w:r>
      <w:r w:rsidR="00F46A0A" w:rsidRPr="001C2EDC">
        <w:rPr>
          <w:sz w:val="18"/>
          <w:szCs w:val="18"/>
          <w:lang w:val="de-AT"/>
        </w:rPr>
        <w:t>, Freiburg i. Br. i in., 2012, s. 200–208.</w:t>
      </w:r>
    </w:p>
  </w:footnote>
  <w:footnote w:id="2">
    <w:p w14:paraId="650CFC53" w14:textId="77777777" w:rsidR="00AC071D" w:rsidRPr="00045A8E" w:rsidRDefault="00AC071D" w:rsidP="00045A8E">
      <w:pPr>
        <w:pStyle w:val="NormalWeb"/>
        <w:spacing w:before="0" w:beforeAutospacing="0" w:after="0" w:afterAutospacing="0"/>
        <w:jc w:val="both"/>
        <w:rPr>
          <w:sz w:val="18"/>
          <w:szCs w:val="18"/>
          <w:lang w:val="de-AT"/>
        </w:rPr>
      </w:pPr>
      <w:r w:rsidRPr="00F46A0A">
        <w:rPr>
          <w:rStyle w:val="FootnoteReference"/>
          <w:sz w:val="18"/>
          <w:szCs w:val="18"/>
        </w:rPr>
        <w:footnoteRef/>
      </w:r>
      <w:r w:rsidRPr="001C2EDC">
        <w:rPr>
          <w:sz w:val="18"/>
          <w:szCs w:val="18"/>
          <w:lang w:val="de-AT"/>
        </w:rPr>
        <w:t xml:space="preserve"> </w:t>
      </w:r>
      <w:r w:rsidR="00045A8E">
        <w:rPr>
          <w:sz w:val="18"/>
          <w:szCs w:val="18"/>
          <w:lang w:val="de-AT"/>
        </w:rPr>
        <w:t>Por.</w:t>
      </w:r>
      <w:r w:rsidR="005968EC">
        <w:rPr>
          <w:sz w:val="18"/>
          <w:szCs w:val="18"/>
          <w:lang w:val="de-AT"/>
        </w:rPr>
        <w:t xml:space="preserve"> J.</w:t>
      </w:r>
      <w:r w:rsidR="00F46A0A" w:rsidRPr="001C2EDC">
        <w:rPr>
          <w:sz w:val="18"/>
          <w:szCs w:val="18"/>
          <w:lang w:val="de-AT"/>
        </w:rPr>
        <w:t xml:space="preserve"> Ratzinger, </w:t>
      </w:r>
      <w:r w:rsidR="00C36E1B" w:rsidRPr="001C2EDC">
        <w:rPr>
          <w:i/>
          <w:sz w:val="18"/>
          <w:szCs w:val="18"/>
          <w:lang w:val="de-AT"/>
        </w:rPr>
        <w:t>Bischof und Kirche</w:t>
      </w:r>
      <w:r w:rsidR="00F46A0A" w:rsidRPr="001C2EDC">
        <w:rPr>
          <w:sz w:val="18"/>
          <w:szCs w:val="18"/>
          <w:lang w:val="de-AT"/>
        </w:rPr>
        <w:t xml:space="preserve">, w: JRGS 12, </w:t>
      </w:r>
      <w:r w:rsidR="00045A8E">
        <w:rPr>
          <w:sz w:val="18"/>
          <w:szCs w:val="18"/>
          <w:lang w:val="de-AT"/>
        </w:rPr>
        <w:t>s. 262–266, tutaj: s. 263n</w:t>
      </w:r>
      <w:r w:rsidR="00F46A0A" w:rsidRPr="001C2EDC">
        <w:rPr>
          <w:sz w:val="18"/>
          <w:szCs w:val="18"/>
          <w:lang w:val="de-AT"/>
        </w:rPr>
        <w:t>.</w:t>
      </w:r>
    </w:p>
  </w:footnote>
  <w:footnote w:id="3">
    <w:p w14:paraId="3E38D7DD" w14:textId="77777777" w:rsidR="00E579B5" w:rsidRPr="007855E7" w:rsidRDefault="00E579B5" w:rsidP="00C36E1B">
      <w:pPr>
        <w:pStyle w:val="FootnoteText"/>
        <w:jc w:val="both"/>
        <w:rPr>
          <w:rFonts w:ascii="Times New Roman" w:hAnsi="Times New Roman" w:cs="Times New Roman"/>
          <w:sz w:val="18"/>
          <w:szCs w:val="18"/>
          <w:lang w:val="de-AT"/>
        </w:rPr>
      </w:pPr>
      <w:r w:rsidRPr="00C36E1B">
        <w:rPr>
          <w:rStyle w:val="FootnoteReference"/>
          <w:rFonts w:ascii="Times New Roman" w:hAnsi="Times New Roman" w:cs="Times New Roman"/>
          <w:sz w:val="18"/>
          <w:szCs w:val="18"/>
        </w:rPr>
        <w:footnoteRef/>
      </w:r>
      <w:r w:rsidRPr="001C2EDC">
        <w:rPr>
          <w:rFonts w:ascii="Times New Roman" w:hAnsi="Times New Roman" w:cs="Times New Roman"/>
          <w:sz w:val="18"/>
          <w:szCs w:val="18"/>
          <w:lang w:val="de-AT"/>
        </w:rPr>
        <w:t xml:space="preserve"> </w:t>
      </w:r>
      <w:r w:rsidR="00045A8E">
        <w:rPr>
          <w:rFonts w:ascii="Times New Roman" w:hAnsi="Times New Roman" w:cs="Times New Roman"/>
          <w:sz w:val="18"/>
          <w:szCs w:val="18"/>
          <w:lang w:val="de-AT"/>
        </w:rPr>
        <w:t>Por. DH 215.</w:t>
      </w:r>
    </w:p>
  </w:footnote>
  <w:footnote w:id="4">
    <w:p w14:paraId="25BE1FB7" w14:textId="77777777" w:rsidR="00F01162" w:rsidRPr="001C2EDC" w:rsidRDefault="00F01162" w:rsidP="00C93E66">
      <w:pPr>
        <w:pStyle w:val="NormalWeb"/>
        <w:spacing w:before="0" w:beforeAutospacing="0" w:after="0" w:afterAutospacing="0"/>
        <w:jc w:val="both"/>
        <w:rPr>
          <w:sz w:val="18"/>
          <w:szCs w:val="18"/>
          <w:lang w:val="de-AT"/>
        </w:rPr>
      </w:pPr>
      <w:r w:rsidRPr="00C93E66">
        <w:rPr>
          <w:rStyle w:val="FootnoteReference"/>
          <w:sz w:val="18"/>
          <w:szCs w:val="18"/>
        </w:rPr>
        <w:footnoteRef/>
      </w:r>
      <w:r w:rsidRPr="001C2EDC">
        <w:rPr>
          <w:sz w:val="18"/>
          <w:szCs w:val="18"/>
          <w:lang w:val="de-AT"/>
        </w:rPr>
        <w:t xml:space="preserve"> </w:t>
      </w:r>
      <w:r w:rsidR="00045A8E">
        <w:rPr>
          <w:sz w:val="18"/>
          <w:szCs w:val="18"/>
          <w:lang w:val="de-AT"/>
        </w:rPr>
        <w:t>Por. K. P.</w:t>
      </w:r>
      <w:r w:rsidR="00C93E66" w:rsidRPr="001C2EDC">
        <w:rPr>
          <w:sz w:val="18"/>
          <w:szCs w:val="18"/>
          <w:lang w:val="de-AT"/>
        </w:rPr>
        <w:t xml:space="preserve"> Dannecker, </w:t>
      </w:r>
      <w:r w:rsidR="00C93E66" w:rsidRPr="001C2EDC">
        <w:rPr>
          <w:i/>
          <w:iCs/>
          <w:sz w:val="18"/>
          <w:szCs w:val="18"/>
          <w:lang w:val="de-AT"/>
        </w:rPr>
        <w:t>Taufe, Firmung und Erstkommunion</w:t>
      </w:r>
      <w:r w:rsidR="00C93E66" w:rsidRPr="001C2EDC">
        <w:rPr>
          <w:sz w:val="18"/>
          <w:szCs w:val="18"/>
          <w:lang w:val="de-AT"/>
        </w:rPr>
        <w:t xml:space="preserve"> (LQF 92), Münster 2005, s. 385–416.</w:t>
      </w:r>
    </w:p>
  </w:footnote>
  <w:footnote w:id="5">
    <w:p w14:paraId="09D36E93" w14:textId="77777777" w:rsidR="00F01162" w:rsidRPr="00C93E66" w:rsidRDefault="00F01162" w:rsidP="00C93E66">
      <w:pPr>
        <w:pStyle w:val="NormalWeb"/>
        <w:spacing w:before="0" w:beforeAutospacing="0" w:after="0" w:afterAutospacing="0"/>
        <w:jc w:val="both"/>
        <w:rPr>
          <w:sz w:val="18"/>
          <w:szCs w:val="18"/>
        </w:rPr>
      </w:pPr>
      <w:r w:rsidRPr="00C93E66">
        <w:rPr>
          <w:rStyle w:val="FootnoteReference"/>
          <w:sz w:val="18"/>
          <w:szCs w:val="18"/>
        </w:rPr>
        <w:footnoteRef/>
      </w:r>
      <w:r w:rsidRPr="00C93E66">
        <w:rPr>
          <w:sz w:val="18"/>
          <w:szCs w:val="18"/>
        </w:rPr>
        <w:t xml:space="preserve"> </w:t>
      </w:r>
      <w:r w:rsidR="00292FF3">
        <w:rPr>
          <w:sz w:val="18"/>
          <w:szCs w:val="18"/>
        </w:rPr>
        <w:t>Paweł VI, K</w:t>
      </w:r>
      <w:r w:rsidR="00C93E66" w:rsidRPr="00C93E66">
        <w:rPr>
          <w:sz w:val="18"/>
          <w:szCs w:val="18"/>
        </w:rPr>
        <w:t xml:space="preserve">onstytucja apostolska </w:t>
      </w:r>
      <w:r w:rsidR="00C93E66" w:rsidRPr="00C93E66">
        <w:rPr>
          <w:rStyle w:val="Emphasis"/>
          <w:sz w:val="18"/>
          <w:szCs w:val="18"/>
        </w:rPr>
        <w:t>Divinae Consortium Naturae</w:t>
      </w:r>
      <w:r w:rsidR="00C93E66" w:rsidRPr="00C93E66">
        <w:rPr>
          <w:sz w:val="18"/>
          <w:szCs w:val="18"/>
        </w:rPr>
        <w:t xml:space="preserve"> o sakramencie bierzmowania (15 sierpnia 1971).</w:t>
      </w:r>
    </w:p>
  </w:footnote>
  <w:footnote w:id="6">
    <w:p w14:paraId="0F45AEA2" w14:textId="77777777" w:rsidR="00227FAD" w:rsidRPr="001C2EDC" w:rsidRDefault="00227FAD" w:rsidP="00A8164D">
      <w:pPr>
        <w:pStyle w:val="NormalWeb"/>
        <w:spacing w:before="0" w:beforeAutospacing="0" w:after="0" w:afterAutospacing="0"/>
        <w:jc w:val="both"/>
        <w:rPr>
          <w:sz w:val="18"/>
          <w:szCs w:val="18"/>
          <w:lang w:val="de-AT"/>
        </w:rPr>
      </w:pPr>
      <w:r w:rsidRPr="00C93E66">
        <w:rPr>
          <w:rStyle w:val="FootnoteReference"/>
          <w:sz w:val="18"/>
          <w:szCs w:val="18"/>
        </w:rPr>
        <w:footnoteRef/>
      </w:r>
      <w:r w:rsidRPr="00C93E66">
        <w:rPr>
          <w:sz w:val="18"/>
          <w:szCs w:val="18"/>
        </w:rPr>
        <w:t xml:space="preserve"> </w:t>
      </w:r>
      <w:r w:rsidR="00C93E66" w:rsidRPr="00C93E66">
        <w:rPr>
          <w:sz w:val="18"/>
          <w:szCs w:val="18"/>
        </w:rPr>
        <w:t xml:space="preserve">W przeciwieństwie do kan. 796 KPK/1917, według nowego prawa kanonicznego ten sam chrzestny powinien być również bierzmowanym świadkiem, jednak nie jest on już obowiązkowy. </w:t>
      </w:r>
      <w:r w:rsidR="00045A8E">
        <w:rPr>
          <w:sz w:val="18"/>
          <w:szCs w:val="18"/>
          <w:lang w:val="de-AT"/>
        </w:rPr>
        <w:t>Por.</w:t>
      </w:r>
      <w:r w:rsidR="00C93E66" w:rsidRPr="001C2EDC">
        <w:rPr>
          <w:sz w:val="18"/>
          <w:szCs w:val="18"/>
          <w:lang w:val="de-AT"/>
        </w:rPr>
        <w:t xml:space="preserve"> kan. 892 KPK/1983.</w:t>
      </w:r>
    </w:p>
  </w:footnote>
  <w:footnote w:id="7">
    <w:p w14:paraId="7F493D49" w14:textId="77777777" w:rsidR="00740450" w:rsidRPr="001C2EDC" w:rsidRDefault="00740450" w:rsidP="00F60A7F">
      <w:pPr>
        <w:pStyle w:val="NormalWeb"/>
        <w:spacing w:before="0" w:beforeAutospacing="0" w:after="0" w:afterAutospacing="0"/>
        <w:jc w:val="both"/>
        <w:rPr>
          <w:sz w:val="18"/>
          <w:szCs w:val="18"/>
          <w:lang w:val="de-AT"/>
        </w:rPr>
      </w:pPr>
      <w:r w:rsidRPr="00A8164D">
        <w:rPr>
          <w:rStyle w:val="FootnoteReference"/>
          <w:sz w:val="18"/>
          <w:szCs w:val="18"/>
        </w:rPr>
        <w:footnoteRef/>
      </w:r>
      <w:r w:rsidRPr="001C2EDC">
        <w:rPr>
          <w:sz w:val="18"/>
          <w:szCs w:val="18"/>
          <w:lang w:val="de-AT"/>
        </w:rPr>
        <w:t xml:space="preserve"> </w:t>
      </w:r>
      <w:r w:rsidR="00045A8E">
        <w:rPr>
          <w:sz w:val="18"/>
          <w:szCs w:val="18"/>
          <w:lang w:val="de-AT"/>
        </w:rPr>
        <w:t xml:space="preserve">Por. L. Bertsch </w:t>
      </w:r>
      <w:r w:rsidR="00A8164D" w:rsidRPr="001C2EDC">
        <w:rPr>
          <w:sz w:val="18"/>
          <w:szCs w:val="18"/>
          <w:lang w:val="de-AT"/>
        </w:rPr>
        <w:t xml:space="preserve">(red.), </w:t>
      </w:r>
      <w:r w:rsidR="00A8164D" w:rsidRPr="001C2EDC">
        <w:rPr>
          <w:rStyle w:val="Emphasis"/>
          <w:sz w:val="18"/>
          <w:szCs w:val="18"/>
          <w:lang w:val="de-AT"/>
        </w:rPr>
        <w:t>Schwerpunkte heutiger Sakramentenpastoral. 3.4 Die Firmung</w:t>
      </w:r>
      <w:r w:rsidR="00A8164D" w:rsidRPr="001C2EDC">
        <w:rPr>
          <w:sz w:val="18"/>
          <w:szCs w:val="18"/>
          <w:lang w:val="de-AT"/>
        </w:rPr>
        <w:t xml:space="preserve">, w: ciż (red.), </w:t>
      </w:r>
      <w:r w:rsidR="00A8164D" w:rsidRPr="001C2EDC">
        <w:rPr>
          <w:rStyle w:val="Emphasis"/>
          <w:sz w:val="18"/>
          <w:szCs w:val="18"/>
          <w:lang w:val="de-AT"/>
        </w:rPr>
        <w:t>Gemeinsame Synode der Bistümer in der Bundesrepublik Deutschland. Beschlüsse der Vollversammlung</w:t>
      </w:r>
      <w:r w:rsidR="00A8164D" w:rsidRPr="001C2EDC">
        <w:rPr>
          <w:sz w:val="18"/>
          <w:szCs w:val="18"/>
          <w:lang w:val="de-AT"/>
        </w:rPr>
        <w:t>, Freiburg i. Br. 1976, s. 254–257.</w:t>
      </w:r>
    </w:p>
  </w:footnote>
  <w:footnote w:id="8">
    <w:p w14:paraId="37C121D1" w14:textId="77777777" w:rsidR="00740450" w:rsidRPr="007855E7" w:rsidRDefault="00740450" w:rsidP="000D1C01">
      <w:pPr>
        <w:pStyle w:val="NormalWeb"/>
        <w:spacing w:before="0" w:beforeAutospacing="0" w:after="0" w:afterAutospacing="0"/>
        <w:jc w:val="both"/>
        <w:rPr>
          <w:sz w:val="18"/>
          <w:szCs w:val="18"/>
          <w:lang w:val="de-AT"/>
        </w:rPr>
      </w:pPr>
      <w:r w:rsidRPr="000D1C01">
        <w:rPr>
          <w:rStyle w:val="FootnoteReference"/>
          <w:sz w:val="18"/>
          <w:szCs w:val="18"/>
        </w:rPr>
        <w:footnoteRef/>
      </w:r>
      <w:r w:rsidRPr="007855E7">
        <w:rPr>
          <w:sz w:val="18"/>
          <w:szCs w:val="18"/>
          <w:lang w:val="de-AT"/>
        </w:rPr>
        <w:t xml:space="preserve"> </w:t>
      </w:r>
      <w:r w:rsidR="00045A8E" w:rsidRPr="007855E7">
        <w:rPr>
          <w:sz w:val="18"/>
          <w:szCs w:val="18"/>
          <w:lang w:val="de-AT"/>
        </w:rPr>
        <w:t>Por.</w:t>
      </w:r>
      <w:r w:rsidR="00292FF3" w:rsidRPr="007855E7">
        <w:rPr>
          <w:sz w:val="18"/>
          <w:szCs w:val="18"/>
          <w:lang w:val="de-AT"/>
        </w:rPr>
        <w:t xml:space="preserve"> II Sobór Watykański, K</w:t>
      </w:r>
      <w:r w:rsidR="000D1C01" w:rsidRPr="007855E7">
        <w:rPr>
          <w:sz w:val="18"/>
          <w:szCs w:val="18"/>
          <w:lang w:val="de-AT"/>
        </w:rPr>
        <w:t xml:space="preserve">onstytucja dogmatyczna o Kościele </w:t>
      </w:r>
      <w:r w:rsidR="000D1C01" w:rsidRPr="007855E7">
        <w:rPr>
          <w:rStyle w:val="Emphasis"/>
          <w:sz w:val="18"/>
          <w:szCs w:val="18"/>
          <w:lang w:val="de-AT"/>
        </w:rPr>
        <w:t>Lumen Gentium</w:t>
      </w:r>
      <w:r w:rsidR="00045A8E" w:rsidRPr="007855E7">
        <w:rPr>
          <w:sz w:val="18"/>
          <w:szCs w:val="18"/>
          <w:lang w:val="de-AT"/>
        </w:rPr>
        <w:t xml:space="preserve">, </w:t>
      </w:r>
      <w:r w:rsidR="000D1C01" w:rsidRPr="007855E7">
        <w:rPr>
          <w:sz w:val="18"/>
          <w:szCs w:val="18"/>
          <w:lang w:val="de-AT"/>
        </w:rPr>
        <w:t>11.</w:t>
      </w:r>
    </w:p>
  </w:footnote>
  <w:footnote w:id="9">
    <w:p w14:paraId="073B11FE" w14:textId="77777777" w:rsidR="00863376" w:rsidRPr="005968EC" w:rsidRDefault="00863376" w:rsidP="005968EC">
      <w:pPr>
        <w:pStyle w:val="NormalWeb"/>
        <w:spacing w:before="0" w:beforeAutospacing="0" w:after="0" w:afterAutospacing="0"/>
        <w:jc w:val="both"/>
        <w:rPr>
          <w:sz w:val="18"/>
          <w:szCs w:val="18"/>
          <w:lang w:val="de-AT"/>
        </w:rPr>
      </w:pPr>
      <w:r w:rsidRPr="000D1C01">
        <w:rPr>
          <w:rStyle w:val="FootnoteReference"/>
          <w:sz w:val="18"/>
          <w:szCs w:val="18"/>
        </w:rPr>
        <w:footnoteRef/>
      </w:r>
      <w:r w:rsidRPr="001C2EDC">
        <w:rPr>
          <w:sz w:val="18"/>
          <w:szCs w:val="18"/>
          <w:lang w:val="de-AT"/>
        </w:rPr>
        <w:t xml:space="preserve"> </w:t>
      </w:r>
      <w:r w:rsidR="00045A8E">
        <w:rPr>
          <w:sz w:val="18"/>
          <w:szCs w:val="18"/>
          <w:lang w:val="de-AT"/>
        </w:rPr>
        <w:t>Por.</w:t>
      </w:r>
      <w:r w:rsidR="000D1C01" w:rsidRPr="001C2EDC">
        <w:rPr>
          <w:sz w:val="18"/>
          <w:szCs w:val="18"/>
          <w:lang w:val="de-AT"/>
        </w:rPr>
        <w:t xml:space="preserve"> Deutsch</w:t>
      </w:r>
      <w:r w:rsidR="00045A8E">
        <w:rPr>
          <w:sz w:val="18"/>
          <w:szCs w:val="18"/>
          <w:lang w:val="de-AT"/>
        </w:rPr>
        <w:t>e Bischofskonferenz</w:t>
      </w:r>
      <w:r w:rsidR="000D1C01" w:rsidRPr="001C2EDC">
        <w:rPr>
          <w:sz w:val="18"/>
          <w:szCs w:val="18"/>
          <w:lang w:val="de-AT"/>
        </w:rPr>
        <w:t xml:space="preserve">, </w:t>
      </w:r>
      <w:r w:rsidR="000D1C01" w:rsidRPr="001C2EDC">
        <w:rPr>
          <w:rStyle w:val="Emphasis"/>
          <w:sz w:val="18"/>
          <w:szCs w:val="18"/>
          <w:lang w:val="de-AT"/>
        </w:rPr>
        <w:t>Die Feier der Firmung in den Bistümern des deutschen Sprachgebietes</w:t>
      </w:r>
      <w:r w:rsidR="000D1C01" w:rsidRPr="001C2EDC">
        <w:rPr>
          <w:sz w:val="18"/>
          <w:szCs w:val="18"/>
          <w:lang w:val="de-AT"/>
        </w:rPr>
        <w:t>, Einsiedeln i in. 1973, nr 12.</w:t>
      </w:r>
    </w:p>
  </w:footnote>
  <w:footnote w:id="10">
    <w:p w14:paraId="002DE032" w14:textId="77777777" w:rsidR="00240CD6" w:rsidRPr="0019361F" w:rsidRDefault="00240CD6" w:rsidP="00106162">
      <w:pPr>
        <w:pStyle w:val="NormalWeb"/>
        <w:spacing w:before="0" w:beforeAutospacing="0" w:after="0" w:afterAutospacing="0"/>
        <w:jc w:val="both"/>
        <w:rPr>
          <w:sz w:val="18"/>
          <w:szCs w:val="18"/>
        </w:rPr>
      </w:pPr>
      <w:r w:rsidRPr="0019361F">
        <w:rPr>
          <w:rStyle w:val="FootnoteReference"/>
          <w:sz w:val="18"/>
          <w:szCs w:val="18"/>
        </w:rPr>
        <w:footnoteRef/>
      </w:r>
      <w:r w:rsidRPr="0019361F">
        <w:rPr>
          <w:sz w:val="18"/>
          <w:szCs w:val="18"/>
        </w:rPr>
        <w:t xml:space="preserve"> </w:t>
      </w:r>
      <w:r w:rsidR="00045A8E">
        <w:rPr>
          <w:sz w:val="18"/>
          <w:szCs w:val="18"/>
        </w:rPr>
        <w:t>Por.</w:t>
      </w:r>
      <w:r w:rsidR="00292FF3">
        <w:rPr>
          <w:sz w:val="18"/>
          <w:szCs w:val="18"/>
        </w:rPr>
        <w:t xml:space="preserve"> II Sobór Watykański, K</w:t>
      </w:r>
      <w:r w:rsidR="0019361F" w:rsidRPr="0019361F">
        <w:rPr>
          <w:sz w:val="18"/>
          <w:szCs w:val="18"/>
        </w:rPr>
        <w:t xml:space="preserve">onstytucja o liturgii </w:t>
      </w:r>
      <w:r w:rsidR="0019361F" w:rsidRPr="0019361F">
        <w:rPr>
          <w:rStyle w:val="Emphasis"/>
          <w:sz w:val="18"/>
          <w:szCs w:val="18"/>
        </w:rPr>
        <w:t>Sacrosanctum Concilium</w:t>
      </w:r>
      <w:r w:rsidR="0019361F" w:rsidRPr="0019361F">
        <w:rPr>
          <w:sz w:val="18"/>
          <w:szCs w:val="18"/>
        </w:rPr>
        <w:t>, art. 71.</w:t>
      </w:r>
    </w:p>
  </w:footnote>
  <w:footnote w:id="11">
    <w:p w14:paraId="7AFE8400" w14:textId="77777777" w:rsidR="002B37E6" w:rsidRPr="001C2EDC" w:rsidRDefault="002B37E6" w:rsidP="00E861F1">
      <w:pPr>
        <w:pStyle w:val="NormalWeb"/>
        <w:spacing w:before="0" w:beforeAutospacing="0" w:after="0" w:afterAutospacing="0"/>
        <w:jc w:val="both"/>
        <w:rPr>
          <w:sz w:val="18"/>
          <w:szCs w:val="18"/>
          <w:lang w:val="de-AT"/>
        </w:rPr>
      </w:pPr>
      <w:r w:rsidRPr="002326A3">
        <w:rPr>
          <w:rStyle w:val="FootnoteReference"/>
          <w:sz w:val="18"/>
          <w:szCs w:val="18"/>
        </w:rPr>
        <w:footnoteRef/>
      </w:r>
      <w:r w:rsidRPr="001C2EDC">
        <w:rPr>
          <w:sz w:val="18"/>
          <w:szCs w:val="18"/>
          <w:lang w:val="de-AT"/>
        </w:rPr>
        <w:t xml:space="preserve"> </w:t>
      </w:r>
      <w:r w:rsidR="00045A8E">
        <w:rPr>
          <w:sz w:val="18"/>
          <w:szCs w:val="18"/>
          <w:lang w:val="de-AT"/>
        </w:rPr>
        <w:t>Por.</w:t>
      </w:r>
      <w:r w:rsidR="002326A3" w:rsidRPr="001C2EDC">
        <w:rPr>
          <w:sz w:val="18"/>
          <w:szCs w:val="18"/>
          <w:lang w:val="de-AT"/>
        </w:rPr>
        <w:t xml:space="preserve"> Deutsche Bischofskonferenz i in. (red.), </w:t>
      </w:r>
      <w:r w:rsidR="002326A3" w:rsidRPr="001C2EDC">
        <w:rPr>
          <w:rStyle w:val="Emphasis"/>
          <w:sz w:val="18"/>
          <w:szCs w:val="18"/>
          <w:lang w:val="de-AT"/>
        </w:rPr>
        <w:t>Die Feier der Firmung</w:t>
      </w:r>
      <w:r w:rsidR="002326A3" w:rsidRPr="001C2EDC">
        <w:rPr>
          <w:sz w:val="18"/>
          <w:szCs w:val="18"/>
          <w:lang w:val="de-AT"/>
        </w:rPr>
        <w:t xml:space="preserve"> (por. przyp. 9), nr 1.</w:t>
      </w:r>
    </w:p>
  </w:footnote>
  <w:footnote w:id="12">
    <w:p w14:paraId="111AE9CB" w14:textId="77777777" w:rsidR="006220A7" w:rsidRPr="001C2EDC" w:rsidRDefault="006220A7" w:rsidP="00E861F1">
      <w:pPr>
        <w:pStyle w:val="NormalWeb"/>
        <w:spacing w:before="0" w:beforeAutospacing="0" w:after="0" w:afterAutospacing="0"/>
        <w:jc w:val="both"/>
        <w:rPr>
          <w:sz w:val="18"/>
          <w:szCs w:val="18"/>
          <w:lang w:val="de-AT"/>
        </w:rPr>
      </w:pPr>
      <w:r w:rsidRPr="00106162">
        <w:rPr>
          <w:rStyle w:val="FootnoteReference"/>
          <w:sz w:val="18"/>
          <w:szCs w:val="18"/>
        </w:rPr>
        <w:footnoteRef/>
      </w:r>
      <w:r w:rsidRPr="001C2EDC">
        <w:rPr>
          <w:sz w:val="18"/>
          <w:szCs w:val="18"/>
          <w:lang w:val="de-AT"/>
        </w:rPr>
        <w:t xml:space="preserve"> </w:t>
      </w:r>
      <w:r w:rsidR="00045A8E">
        <w:rPr>
          <w:sz w:val="18"/>
          <w:szCs w:val="18"/>
          <w:lang w:val="de-AT"/>
        </w:rPr>
        <w:t>Por. J.</w:t>
      </w:r>
      <w:r w:rsidR="00106162" w:rsidRPr="001C2EDC">
        <w:rPr>
          <w:sz w:val="18"/>
          <w:szCs w:val="18"/>
          <w:lang w:val="de-AT"/>
        </w:rPr>
        <w:t xml:space="preserve"> Brinktrine, </w:t>
      </w:r>
      <w:r w:rsidR="00106162" w:rsidRPr="001C2EDC">
        <w:rPr>
          <w:rStyle w:val="Emphasis"/>
          <w:sz w:val="18"/>
          <w:szCs w:val="18"/>
          <w:lang w:val="de-AT"/>
        </w:rPr>
        <w:t>Allgemeine Sakramentenlehre</w:t>
      </w:r>
      <w:r w:rsidR="00106162" w:rsidRPr="001C2EDC">
        <w:rPr>
          <w:sz w:val="18"/>
          <w:szCs w:val="18"/>
          <w:lang w:val="de-AT"/>
        </w:rPr>
        <w:t>, Paderborn 1961, s. 191.</w:t>
      </w:r>
    </w:p>
  </w:footnote>
  <w:footnote w:id="13">
    <w:p w14:paraId="5087C0ED" w14:textId="77777777" w:rsidR="006220A7" w:rsidRPr="007855E7" w:rsidRDefault="006220A7" w:rsidP="00E861F1">
      <w:pPr>
        <w:pStyle w:val="NormalWeb"/>
        <w:spacing w:before="0" w:beforeAutospacing="0" w:after="0" w:afterAutospacing="0"/>
        <w:jc w:val="both"/>
        <w:rPr>
          <w:sz w:val="18"/>
          <w:szCs w:val="18"/>
          <w:lang w:val="de-AT"/>
        </w:rPr>
      </w:pPr>
      <w:r w:rsidRPr="00E861F1">
        <w:rPr>
          <w:rStyle w:val="FootnoteReference"/>
          <w:sz w:val="18"/>
          <w:szCs w:val="18"/>
        </w:rPr>
        <w:footnoteRef/>
      </w:r>
      <w:r w:rsidRPr="007855E7">
        <w:rPr>
          <w:sz w:val="18"/>
          <w:szCs w:val="18"/>
          <w:lang w:val="de-AT"/>
        </w:rPr>
        <w:t xml:space="preserve"> </w:t>
      </w:r>
      <w:r w:rsidR="005968EC" w:rsidRPr="007855E7">
        <w:rPr>
          <w:sz w:val="18"/>
          <w:szCs w:val="18"/>
          <w:lang w:val="de-AT"/>
        </w:rPr>
        <w:t>Benedykt XVI, P</w:t>
      </w:r>
      <w:r w:rsidR="00E861F1" w:rsidRPr="007855E7">
        <w:rPr>
          <w:sz w:val="18"/>
          <w:szCs w:val="18"/>
          <w:lang w:val="de-AT"/>
        </w:rPr>
        <w:t xml:space="preserve">osynodalna adhortacja apostolska </w:t>
      </w:r>
      <w:r w:rsidR="00E861F1" w:rsidRPr="007855E7">
        <w:rPr>
          <w:rStyle w:val="Emphasis"/>
          <w:sz w:val="18"/>
          <w:szCs w:val="18"/>
          <w:lang w:val="de-AT"/>
        </w:rPr>
        <w:t>Sacramentum Caritatis</w:t>
      </w:r>
      <w:r w:rsidR="00E861F1" w:rsidRPr="007855E7">
        <w:rPr>
          <w:sz w:val="18"/>
          <w:szCs w:val="18"/>
          <w:lang w:val="de-AT"/>
        </w:rPr>
        <w:t xml:space="preserve"> o Eucharystii — źródło i szczyt życia oraz misja</w:t>
      </w:r>
      <w:r w:rsidR="005968EC" w:rsidRPr="007855E7">
        <w:rPr>
          <w:sz w:val="18"/>
          <w:szCs w:val="18"/>
          <w:lang w:val="de-AT"/>
        </w:rPr>
        <w:t xml:space="preserve"> Kościoła (22 lutego 2007), </w:t>
      </w:r>
      <w:r w:rsidR="00E861F1" w:rsidRPr="007855E7">
        <w:rPr>
          <w:sz w:val="18"/>
          <w:szCs w:val="18"/>
          <w:lang w:val="de-AT"/>
        </w:rPr>
        <w:t>18.</w:t>
      </w:r>
    </w:p>
  </w:footnote>
  <w:footnote w:id="14">
    <w:p w14:paraId="03011613" w14:textId="77777777" w:rsidR="005451C5" w:rsidRPr="007855E7" w:rsidRDefault="005451C5" w:rsidP="005968EC">
      <w:pPr>
        <w:pStyle w:val="NormalWeb"/>
        <w:spacing w:before="0" w:beforeAutospacing="0" w:after="0" w:afterAutospacing="0"/>
        <w:jc w:val="both"/>
        <w:rPr>
          <w:sz w:val="18"/>
          <w:szCs w:val="18"/>
          <w:lang w:val="de-AT"/>
        </w:rPr>
      </w:pPr>
      <w:r w:rsidRPr="00E861F1">
        <w:rPr>
          <w:rStyle w:val="FootnoteReference"/>
          <w:sz w:val="18"/>
          <w:szCs w:val="18"/>
        </w:rPr>
        <w:footnoteRef/>
      </w:r>
      <w:r w:rsidRPr="007855E7">
        <w:rPr>
          <w:sz w:val="18"/>
          <w:szCs w:val="18"/>
          <w:lang w:val="de-AT"/>
        </w:rPr>
        <w:t xml:space="preserve"> </w:t>
      </w:r>
      <w:r w:rsidR="005968EC" w:rsidRPr="007855E7">
        <w:rPr>
          <w:sz w:val="18"/>
          <w:szCs w:val="18"/>
          <w:lang w:val="de-AT"/>
        </w:rPr>
        <w:t>Por.</w:t>
      </w:r>
      <w:r w:rsidR="00E861F1" w:rsidRPr="007855E7">
        <w:rPr>
          <w:sz w:val="18"/>
          <w:szCs w:val="18"/>
          <w:lang w:val="de-AT"/>
        </w:rPr>
        <w:t xml:space="preserve"> </w:t>
      </w:r>
      <w:r w:rsidR="00E861F1" w:rsidRPr="007855E7">
        <w:rPr>
          <w:rStyle w:val="Emphasis"/>
          <w:sz w:val="18"/>
          <w:szCs w:val="18"/>
          <w:lang w:val="de-AT"/>
        </w:rPr>
        <w:t>Lumen Gentium</w:t>
      </w:r>
      <w:r w:rsidR="00E861F1" w:rsidRPr="007855E7">
        <w:rPr>
          <w:sz w:val="18"/>
          <w:szCs w:val="18"/>
          <w:lang w:val="de-AT"/>
        </w:rPr>
        <w:t xml:space="preserve"> (por. przyp. 8), art. 26.</w:t>
      </w:r>
    </w:p>
  </w:footnote>
  <w:footnote w:id="15">
    <w:p w14:paraId="5BB87F70" w14:textId="77777777" w:rsidR="00A01E84" w:rsidRDefault="00A01E84" w:rsidP="00E26797">
      <w:pPr>
        <w:pStyle w:val="NormalWeb"/>
        <w:spacing w:before="0" w:beforeAutospacing="0" w:after="0" w:afterAutospacing="0"/>
        <w:jc w:val="both"/>
      </w:pPr>
      <w:r w:rsidRPr="00E26797">
        <w:rPr>
          <w:rStyle w:val="FootnoteReference"/>
          <w:sz w:val="18"/>
          <w:szCs w:val="18"/>
        </w:rPr>
        <w:footnoteRef/>
      </w:r>
      <w:r w:rsidRPr="00E26797">
        <w:rPr>
          <w:sz w:val="18"/>
          <w:szCs w:val="18"/>
        </w:rPr>
        <w:t xml:space="preserve"> </w:t>
      </w:r>
      <w:r w:rsidR="00E26797" w:rsidRPr="00E26797">
        <w:rPr>
          <w:sz w:val="18"/>
          <w:szCs w:val="18"/>
        </w:rPr>
        <w:t xml:space="preserve">Już dekret ormiański przewiduje możliwość dyspensy udzielanej przez Stolicę Apostolską z rozsądnych i bardzo pilnych powodów, przy czym kapłan do udzielania bierzmowania musi używać oleju krzyżma konsekrowanego przez biskupa (por. DH 1318). Kongregacja ds. Sakramentów zezwoliła dekretem </w:t>
      </w:r>
      <w:r w:rsidR="00E26797" w:rsidRPr="00E26797">
        <w:rPr>
          <w:rStyle w:val="Emphasis"/>
          <w:sz w:val="18"/>
          <w:szCs w:val="18"/>
        </w:rPr>
        <w:t>Spiritus sancti munera</w:t>
      </w:r>
      <w:r w:rsidR="00E26797" w:rsidRPr="00E26797">
        <w:rPr>
          <w:sz w:val="18"/>
          <w:szCs w:val="18"/>
        </w:rPr>
        <w:t xml:space="preserve"> z 1946 roku proboszczom na udzielanie bierzmowania w sytuacji zagrożenia życia</w:t>
      </w:r>
      <w:r w:rsidR="00E26797">
        <w:t>.</w:t>
      </w:r>
    </w:p>
  </w:footnote>
  <w:footnote w:id="16">
    <w:p w14:paraId="4FFDCFCB" w14:textId="77777777" w:rsidR="00A01E84" w:rsidRPr="001C2EDC" w:rsidRDefault="00A01E84" w:rsidP="00E26797">
      <w:pPr>
        <w:pStyle w:val="NormalWeb"/>
        <w:spacing w:before="0" w:beforeAutospacing="0" w:after="0" w:afterAutospacing="0"/>
        <w:jc w:val="both"/>
        <w:rPr>
          <w:sz w:val="18"/>
          <w:szCs w:val="18"/>
          <w:lang w:val="de-AT"/>
        </w:rPr>
      </w:pPr>
      <w:r w:rsidRPr="00E26797">
        <w:rPr>
          <w:rStyle w:val="FootnoteReference"/>
          <w:sz w:val="18"/>
          <w:szCs w:val="18"/>
        </w:rPr>
        <w:footnoteRef/>
      </w:r>
      <w:r w:rsidRPr="001C2EDC">
        <w:rPr>
          <w:sz w:val="18"/>
          <w:szCs w:val="18"/>
          <w:lang w:val="de-AT"/>
        </w:rPr>
        <w:t xml:space="preserve"> </w:t>
      </w:r>
      <w:r w:rsidR="005968EC">
        <w:rPr>
          <w:sz w:val="18"/>
          <w:szCs w:val="18"/>
          <w:lang w:val="de-AT"/>
        </w:rPr>
        <w:t>Por.</w:t>
      </w:r>
      <w:r w:rsidR="00E26797" w:rsidRPr="001C2EDC">
        <w:rPr>
          <w:sz w:val="18"/>
          <w:szCs w:val="18"/>
          <w:lang w:val="de-AT"/>
        </w:rPr>
        <w:t xml:space="preserve"> Deutsche Bischofskonferenz i in. (red.), </w:t>
      </w:r>
      <w:r w:rsidR="00E26797" w:rsidRPr="001C2EDC">
        <w:rPr>
          <w:rStyle w:val="Emphasis"/>
          <w:sz w:val="18"/>
          <w:szCs w:val="18"/>
          <w:lang w:val="de-AT"/>
        </w:rPr>
        <w:t>Die Feier der Firmung</w:t>
      </w:r>
      <w:r w:rsidR="00E26797" w:rsidRPr="001C2EDC">
        <w:rPr>
          <w:sz w:val="18"/>
          <w:szCs w:val="18"/>
          <w:lang w:val="de-AT"/>
        </w:rPr>
        <w:t xml:space="preserve"> (por. przyp. 9), nr 8.</w:t>
      </w:r>
    </w:p>
  </w:footnote>
  <w:footnote w:id="17">
    <w:p w14:paraId="57198300" w14:textId="77777777" w:rsidR="0028723B" w:rsidRPr="001C2EDC" w:rsidRDefault="0028723B" w:rsidP="00E26797">
      <w:pPr>
        <w:pStyle w:val="FootnoteText"/>
        <w:rPr>
          <w:rFonts w:ascii="Times New Roman" w:hAnsi="Times New Roman" w:cs="Times New Roman"/>
          <w:sz w:val="18"/>
          <w:szCs w:val="18"/>
          <w:lang w:val="de-AT"/>
        </w:rPr>
      </w:pPr>
      <w:r w:rsidRPr="00E26797">
        <w:rPr>
          <w:rStyle w:val="FootnoteReference"/>
          <w:rFonts w:ascii="Times New Roman" w:hAnsi="Times New Roman" w:cs="Times New Roman"/>
          <w:sz w:val="18"/>
          <w:szCs w:val="18"/>
        </w:rPr>
        <w:footnoteRef/>
      </w:r>
      <w:r w:rsidRPr="001C2EDC">
        <w:rPr>
          <w:rFonts w:ascii="Times New Roman" w:hAnsi="Times New Roman" w:cs="Times New Roman"/>
          <w:sz w:val="18"/>
          <w:szCs w:val="18"/>
          <w:lang w:val="de-AT"/>
        </w:rPr>
        <w:t xml:space="preserve"> </w:t>
      </w:r>
      <w:r w:rsidR="005968EC">
        <w:rPr>
          <w:rFonts w:ascii="Times New Roman" w:hAnsi="Times New Roman" w:cs="Times New Roman"/>
          <w:sz w:val="18"/>
          <w:szCs w:val="18"/>
          <w:lang w:val="de-AT"/>
        </w:rPr>
        <w:t>Por.</w:t>
      </w:r>
      <w:r w:rsidR="00E26797" w:rsidRPr="001C2EDC">
        <w:rPr>
          <w:rFonts w:ascii="Times New Roman" w:hAnsi="Times New Roman" w:cs="Times New Roman"/>
          <w:sz w:val="18"/>
          <w:szCs w:val="18"/>
          <w:lang w:val="de-AT"/>
        </w:rPr>
        <w:t xml:space="preserve"> DH 1318.</w:t>
      </w:r>
    </w:p>
  </w:footnote>
  <w:footnote w:id="18">
    <w:p w14:paraId="08C37231" w14:textId="77777777" w:rsidR="00913FB7" w:rsidRPr="005968EC" w:rsidRDefault="00913FB7" w:rsidP="001B030E">
      <w:pPr>
        <w:pStyle w:val="NormalWeb"/>
        <w:spacing w:before="0" w:beforeAutospacing="0" w:after="0" w:afterAutospacing="0"/>
        <w:jc w:val="both"/>
        <w:rPr>
          <w:sz w:val="18"/>
          <w:szCs w:val="18"/>
          <w:lang w:val="de-AT"/>
        </w:rPr>
      </w:pPr>
      <w:r w:rsidRPr="00E26797">
        <w:rPr>
          <w:rStyle w:val="FootnoteReference"/>
          <w:sz w:val="18"/>
          <w:szCs w:val="18"/>
        </w:rPr>
        <w:footnoteRef/>
      </w:r>
      <w:r w:rsidRPr="001C2EDC">
        <w:rPr>
          <w:sz w:val="18"/>
          <w:szCs w:val="18"/>
          <w:lang w:val="de-AT"/>
        </w:rPr>
        <w:t xml:space="preserve"> </w:t>
      </w:r>
      <w:r w:rsidR="005968EC">
        <w:rPr>
          <w:sz w:val="18"/>
          <w:szCs w:val="18"/>
          <w:lang w:val="de-AT"/>
        </w:rPr>
        <w:t>Por.</w:t>
      </w:r>
      <w:r w:rsidR="00E26797" w:rsidRPr="001C2EDC">
        <w:rPr>
          <w:sz w:val="18"/>
          <w:szCs w:val="18"/>
          <w:lang w:val="de-AT"/>
        </w:rPr>
        <w:t xml:space="preserve"> Deutsche Bischofskonferenz i in. (red.), </w:t>
      </w:r>
      <w:r w:rsidR="00E26797" w:rsidRPr="001C2EDC">
        <w:rPr>
          <w:rStyle w:val="Emphasis"/>
          <w:sz w:val="18"/>
          <w:szCs w:val="18"/>
          <w:lang w:val="de-AT"/>
        </w:rPr>
        <w:t>Die Feier der Firmung</w:t>
      </w:r>
      <w:r w:rsidR="00E26797" w:rsidRPr="001C2EDC">
        <w:rPr>
          <w:sz w:val="18"/>
          <w:szCs w:val="18"/>
          <w:lang w:val="de-AT"/>
        </w:rPr>
        <w:t xml:space="preserve"> (por. przyp. </w:t>
      </w:r>
      <w:r w:rsidR="00E26797" w:rsidRPr="005968EC">
        <w:rPr>
          <w:sz w:val="18"/>
          <w:szCs w:val="18"/>
          <w:lang w:val="de-AT"/>
        </w:rPr>
        <w:t>9), nr 9.</w:t>
      </w:r>
    </w:p>
  </w:footnote>
  <w:footnote w:id="19">
    <w:p w14:paraId="4D007773" w14:textId="77777777" w:rsidR="000958FA" w:rsidRPr="005968EC" w:rsidRDefault="000958FA" w:rsidP="00636051">
      <w:pPr>
        <w:pStyle w:val="NormalWeb"/>
        <w:spacing w:before="0" w:beforeAutospacing="0" w:after="0" w:afterAutospacing="0"/>
        <w:jc w:val="both"/>
        <w:rPr>
          <w:sz w:val="18"/>
          <w:szCs w:val="18"/>
        </w:rPr>
      </w:pPr>
      <w:r w:rsidRPr="00636051">
        <w:rPr>
          <w:rStyle w:val="FootnoteReference"/>
          <w:sz w:val="18"/>
          <w:szCs w:val="18"/>
        </w:rPr>
        <w:footnoteRef/>
      </w:r>
      <w:r w:rsidRPr="005968EC">
        <w:rPr>
          <w:sz w:val="18"/>
          <w:szCs w:val="18"/>
        </w:rPr>
        <w:t xml:space="preserve"> </w:t>
      </w:r>
      <w:r w:rsidR="005968EC" w:rsidRPr="005968EC">
        <w:rPr>
          <w:sz w:val="18"/>
          <w:szCs w:val="18"/>
        </w:rPr>
        <w:t>Por.</w:t>
      </w:r>
      <w:r w:rsidR="005968EC">
        <w:rPr>
          <w:sz w:val="18"/>
          <w:szCs w:val="18"/>
        </w:rPr>
        <w:t xml:space="preserve"> t</w:t>
      </w:r>
      <w:r w:rsidR="00636051" w:rsidRPr="005968EC">
        <w:rPr>
          <w:sz w:val="18"/>
          <w:szCs w:val="18"/>
        </w:rPr>
        <w:t>amże, nr 6 B (s. 32).</w:t>
      </w:r>
    </w:p>
  </w:footnote>
  <w:footnote w:id="20">
    <w:p w14:paraId="25F352B7" w14:textId="77777777" w:rsidR="00636051" w:rsidRPr="005968EC" w:rsidRDefault="001A7617" w:rsidP="00636051">
      <w:pPr>
        <w:pStyle w:val="NormalWeb"/>
        <w:spacing w:before="0" w:beforeAutospacing="0" w:after="0" w:afterAutospacing="0"/>
        <w:jc w:val="both"/>
        <w:rPr>
          <w:sz w:val="18"/>
          <w:szCs w:val="18"/>
          <w:lang w:val="de-AT"/>
        </w:rPr>
      </w:pPr>
      <w:r w:rsidRPr="00636051">
        <w:rPr>
          <w:rStyle w:val="FootnoteReference"/>
          <w:sz w:val="18"/>
          <w:szCs w:val="18"/>
        </w:rPr>
        <w:footnoteRef/>
      </w:r>
      <w:r w:rsidRPr="005968EC">
        <w:rPr>
          <w:sz w:val="18"/>
          <w:szCs w:val="18"/>
          <w:lang w:val="de-AT"/>
        </w:rPr>
        <w:t xml:space="preserve"> </w:t>
      </w:r>
      <w:r w:rsidR="005968EC">
        <w:rPr>
          <w:sz w:val="18"/>
          <w:szCs w:val="18"/>
          <w:lang w:val="de-AT"/>
        </w:rPr>
        <w:t>Por.</w:t>
      </w:r>
      <w:r w:rsidR="00636051" w:rsidRPr="005968EC">
        <w:rPr>
          <w:sz w:val="18"/>
          <w:szCs w:val="18"/>
          <w:lang w:val="de-AT"/>
        </w:rPr>
        <w:t xml:space="preserve"> </w:t>
      </w:r>
      <w:r w:rsidR="00636051" w:rsidRPr="005968EC">
        <w:rPr>
          <w:rStyle w:val="Emphasis"/>
          <w:sz w:val="18"/>
          <w:szCs w:val="18"/>
          <w:lang w:val="de-AT"/>
        </w:rPr>
        <w:t>Lumen Gentium</w:t>
      </w:r>
      <w:r w:rsidR="00636051" w:rsidRPr="005968EC">
        <w:rPr>
          <w:sz w:val="18"/>
          <w:szCs w:val="18"/>
          <w:lang w:val="de-AT"/>
        </w:rPr>
        <w:t xml:space="preserve"> (por. przyp. 8), art. 11.</w:t>
      </w:r>
    </w:p>
    <w:p w14:paraId="02B90B74" w14:textId="77777777" w:rsidR="001A7617" w:rsidRPr="005968EC" w:rsidRDefault="001A7617">
      <w:pPr>
        <w:pStyle w:val="FootnoteText"/>
        <w:rPr>
          <w:lang w:val="de-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31D"/>
    <w:multiLevelType w:val="multilevel"/>
    <w:tmpl w:val="F85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218C8"/>
    <w:multiLevelType w:val="hybridMultilevel"/>
    <w:tmpl w:val="2C74B234"/>
    <w:lvl w:ilvl="0" w:tplc="44B8D99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021669451">
    <w:abstractNumId w:val="0"/>
  </w:num>
  <w:num w:numId="2" w16cid:durableId="91285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06B"/>
    <w:rsid w:val="00045A8E"/>
    <w:rsid w:val="00053E99"/>
    <w:rsid w:val="00074F99"/>
    <w:rsid w:val="000958FA"/>
    <w:rsid w:val="000C4028"/>
    <w:rsid w:val="000D1C01"/>
    <w:rsid w:val="000D4012"/>
    <w:rsid w:val="000D495D"/>
    <w:rsid w:val="00106162"/>
    <w:rsid w:val="0014660E"/>
    <w:rsid w:val="00154956"/>
    <w:rsid w:val="00190D70"/>
    <w:rsid w:val="0019361F"/>
    <w:rsid w:val="001A7617"/>
    <w:rsid w:val="001B030E"/>
    <w:rsid w:val="001C2EDC"/>
    <w:rsid w:val="001E37AD"/>
    <w:rsid w:val="0020207B"/>
    <w:rsid w:val="00227FAD"/>
    <w:rsid w:val="002326A3"/>
    <w:rsid w:val="00240CD6"/>
    <w:rsid w:val="00256AA5"/>
    <w:rsid w:val="00286C44"/>
    <w:rsid w:val="0028723B"/>
    <w:rsid w:val="00292FF3"/>
    <w:rsid w:val="002A73CF"/>
    <w:rsid w:val="002A7889"/>
    <w:rsid w:val="002B37E6"/>
    <w:rsid w:val="002C0416"/>
    <w:rsid w:val="002D4091"/>
    <w:rsid w:val="002D64D4"/>
    <w:rsid w:val="00341762"/>
    <w:rsid w:val="0038207B"/>
    <w:rsid w:val="003C4424"/>
    <w:rsid w:val="003F7E36"/>
    <w:rsid w:val="0040655A"/>
    <w:rsid w:val="00453E3B"/>
    <w:rsid w:val="00497B34"/>
    <w:rsid w:val="004A13B7"/>
    <w:rsid w:val="004A2976"/>
    <w:rsid w:val="004A43BA"/>
    <w:rsid w:val="00506568"/>
    <w:rsid w:val="00543B19"/>
    <w:rsid w:val="005451C5"/>
    <w:rsid w:val="00586467"/>
    <w:rsid w:val="005968EC"/>
    <w:rsid w:val="005E0361"/>
    <w:rsid w:val="006220A7"/>
    <w:rsid w:val="00624B0A"/>
    <w:rsid w:val="00636051"/>
    <w:rsid w:val="006446C8"/>
    <w:rsid w:val="00661EC7"/>
    <w:rsid w:val="006A275B"/>
    <w:rsid w:val="006A304F"/>
    <w:rsid w:val="006E51A8"/>
    <w:rsid w:val="006E5881"/>
    <w:rsid w:val="006F3572"/>
    <w:rsid w:val="00737A60"/>
    <w:rsid w:val="00740450"/>
    <w:rsid w:val="0076319B"/>
    <w:rsid w:val="007855E7"/>
    <w:rsid w:val="007924B3"/>
    <w:rsid w:val="007F1090"/>
    <w:rsid w:val="00837266"/>
    <w:rsid w:val="0085236B"/>
    <w:rsid w:val="0085307C"/>
    <w:rsid w:val="00863376"/>
    <w:rsid w:val="0087606B"/>
    <w:rsid w:val="008A3F08"/>
    <w:rsid w:val="008D1727"/>
    <w:rsid w:val="008D7C04"/>
    <w:rsid w:val="008F368D"/>
    <w:rsid w:val="00913FB7"/>
    <w:rsid w:val="0095474E"/>
    <w:rsid w:val="009A54B3"/>
    <w:rsid w:val="009B0549"/>
    <w:rsid w:val="009B1D3F"/>
    <w:rsid w:val="009E03C8"/>
    <w:rsid w:val="00A01E84"/>
    <w:rsid w:val="00A203A7"/>
    <w:rsid w:val="00A6760E"/>
    <w:rsid w:val="00A8164D"/>
    <w:rsid w:val="00A82084"/>
    <w:rsid w:val="00A87444"/>
    <w:rsid w:val="00AA7A70"/>
    <w:rsid w:val="00AB1730"/>
    <w:rsid w:val="00AC071D"/>
    <w:rsid w:val="00AC6D98"/>
    <w:rsid w:val="00AD2B91"/>
    <w:rsid w:val="00B36C21"/>
    <w:rsid w:val="00B816C9"/>
    <w:rsid w:val="00BD1E71"/>
    <w:rsid w:val="00BD211A"/>
    <w:rsid w:val="00BD3EA3"/>
    <w:rsid w:val="00BD441E"/>
    <w:rsid w:val="00C36E1B"/>
    <w:rsid w:val="00C405A5"/>
    <w:rsid w:val="00C93DA3"/>
    <w:rsid w:val="00C93E66"/>
    <w:rsid w:val="00CB3F7E"/>
    <w:rsid w:val="00CC6CF6"/>
    <w:rsid w:val="00CE26C6"/>
    <w:rsid w:val="00CF27A4"/>
    <w:rsid w:val="00D53AE7"/>
    <w:rsid w:val="00DD5821"/>
    <w:rsid w:val="00E26797"/>
    <w:rsid w:val="00E579B5"/>
    <w:rsid w:val="00E65241"/>
    <w:rsid w:val="00E67FEF"/>
    <w:rsid w:val="00E861F1"/>
    <w:rsid w:val="00EB50D4"/>
    <w:rsid w:val="00EC190D"/>
    <w:rsid w:val="00F01162"/>
    <w:rsid w:val="00F068B6"/>
    <w:rsid w:val="00F24D38"/>
    <w:rsid w:val="00F327FB"/>
    <w:rsid w:val="00F46A0A"/>
    <w:rsid w:val="00F5512D"/>
    <w:rsid w:val="00F60A7F"/>
    <w:rsid w:val="00F76A1B"/>
    <w:rsid w:val="00F93D62"/>
    <w:rsid w:val="00FB2DE3"/>
    <w:rsid w:val="00FD3211"/>
    <w:rsid w:val="00FD474A"/>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5706"/>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06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54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74E"/>
    <w:rPr>
      <w:sz w:val="20"/>
      <w:szCs w:val="20"/>
    </w:rPr>
  </w:style>
  <w:style w:type="character" w:styleId="FootnoteReference">
    <w:name w:val="footnote reference"/>
    <w:basedOn w:val="DefaultParagraphFont"/>
    <w:uiPriority w:val="99"/>
    <w:semiHidden/>
    <w:unhideWhenUsed/>
    <w:rsid w:val="0095474E"/>
    <w:rPr>
      <w:vertAlign w:val="superscript"/>
    </w:rPr>
  </w:style>
  <w:style w:type="character" w:styleId="Emphasis">
    <w:name w:val="Emphasis"/>
    <w:basedOn w:val="DefaultParagraphFont"/>
    <w:uiPriority w:val="20"/>
    <w:qFormat/>
    <w:rsid w:val="00C93DA3"/>
    <w:rPr>
      <w:i/>
      <w:iCs/>
    </w:rPr>
  </w:style>
  <w:style w:type="character" w:styleId="Strong">
    <w:name w:val="Strong"/>
    <w:basedOn w:val="DefaultParagraphFont"/>
    <w:uiPriority w:val="22"/>
    <w:qFormat/>
    <w:rsid w:val="00F01162"/>
    <w:rPr>
      <w:b/>
      <w:bCs/>
    </w:rPr>
  </w:style>
  <w:style w:type="character" w:styleId="Hyperlink">
    <w:name w:val="Hyperlink"/>
    <w:basedOn w:val="DefaultParagraphFont"/>
    <w:uiPriority w:val="99"/>
    <w:unhideWhenUsed/>
    <w:rsid w:val="00341762"/>
    <w:rPr>
      <w:color w:val="0000FF"/>
      <w:u w:val="single"/>
    </w:rPr>
  </w:style>
  <w:style w:type="character" w:customStyle="1" w:styleId="sr-only">
    <w:name w:val="sr-only"/>
    <w:basedOn w:val="DefaultParagraphFont"/>
    <w:rsid w:val="00C93E66"/>
  </w:style>
  <w:style w:type="paragraph" w:styleId="NoSpacing">
    <w:name w:val="No Spacing"/>
    <w:aliases w:val="ulubiony"/>
    <w:uiPriority w:val="1"/>
    <w:qFormat/>
    <w:rsid w:val="00045A8E"/>
    <w:pPr>
      <w:spacing w:after="0" w:line="240" w:lineRule="auto"/>
    </w:pPr>
  </w:style>
  <w:style w:type="paragraph" w:styleId="ListParagraph">
    <w:name w:val="List Paragraph"/>
    <w:basedOn w:val="Normal"/>
    <w:uiPriority w:val="34"/>
    <w:qFormat/>
    <w:rsid w:val="0004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529">
      <w:bodyDiv w:val="1"/>
      <w:marLeft w:val="0"/>
      <w:marRight w:val="0"/>
      <w:marTop w:val="0"/>
      <w:marBottom w:val="0"/>
      <w:divBdr>
        <w:top w:val="none" w:sz="0" w:space="0" w:color="auto"/>
        <w:left w:val="none" w:sz="0" w:space="0" w:color="auto"/>
        <w:bottom w:val="none" w:sz="0" w:space="0" w:color="auto"/>
        <w:right w:val="none" w:sz="0" w:space="0" w:color="auto"/>
      </w:divBdr>
    </w:div>
    <w:div w:id="13961865">
      <w:bodyDiv w:val="1"/>
      <w:marLeft w:val="0"/>
      <w:marRight w:val="0"/>
      <w:marTop w:val="0"/>
      <w:marBottom w:val="0"/>
      <w:divBdr>
        <w:top w:val="none" w:sz="0" w:space="0" w:color="auto"/>
        <w:left w:val="none" w:sz="0" w:space="0" w:color="auto"/>
        <w:bottom w:val="none" w:sz="0" w:space="0" w:color="auto"/>
        <w:right w:val="none" w:sz="0" w:space="0" w:color="auto"/>
      </w:divBdr>
    </w:div>
    <w:div w:id="66341059">
      <w:bodyDiv w:val="1"/>
      <w:marLeft w:val="0"/>
      <w:marRight w:val="0"/>
      <w:marTop w:val="0"/>
      <w:marBottom w:val="0"/>
      <w:divBdr>
        <w:top w:val="none" w:sz="0" w:space="0" w:color="auto"/>
        <w:left w:val="none" w:sz="0" w:space="0" w:color="auto"/>
        <w:bottom w:val="none" w:sz="0" w:space="0" w:color="auto"/>
        <w:right w:val="none" w:sz="0" w:space="0" w:color="auto"/>
      </w:divBdr>
    </w:div>
    <w:div w:id="137185392">
      <w:bodyDiv w:val="1"/>
      <w:marLeft w:val="0"/>
      <w:marRight w:val="0"/>
      <w:marTop w:val="0"/>
      <w:marBottom w:val="0"/>
      <w:divBdr>
        <w:top w:val="none" w:sz="0" w:space="0" w:color="auto"/>
        <w:left w:val="none" w:sz="0" w:space="0" w:color="auto"/>
        <w:bottom w:val="none" w:sz="0" w:space="0" w:color="auto"/>
        <w:right w:val="none" w:sz="0" w:space="0" w:color="auto"/>
      </w:divBdr>
    </w:div>
    <w:div w:id="166138081">
      <w:bodyDiv w:val="1"/>
      <w:marLeft w:val="0"/>
      <w:marRight w:val="0"/>
      <w:marTop w:val="0"/>
      <w:marBottom w:val="0"/>
      <w:divBdr>
        <w:top w:val="none" w:sz="0" w:space="0" w:color="auto"/>
        <w:left w:val="none" w:sz="0" w:space="0" w:color="auto"/>
        <w:bottom w:val="none" w:sz="0" w:space="0" w:color="auto"/>
        <w:right w:val="none" w:sz="0" w:space="0" w:color="auto"/>
      </w:divBdr>
    </w:div>
    <w:div w:id="194344245">
      <w:bodyDiv w:val="1"/>
      <w:marLeft w:val="0"/>
      <w:marRight w:val="0"/>
      <w:marTop w:val="0"/>
      <w:marBottom w:val="0"/>
      <w:divBdr>
        <w:top w:val="none" w:sz="0" w:space="0" w:color="auto"/>
        <w:left w:val="none" w:sz="0" w:space="0" w:color="auto"/>
        <w:bottom w:val="none" w:sz="0" w:space="0" w:color="auto"/>
        <w:right w:val="none" w:sz="0" w:space="0" w:color="auto"/>
      </w:divBdr>
    </w:div>
    <w:div w:id="206720632">
      <w:bodyDiv w:val="1"/>
      <w:marLeft w:val="0"/>
      <w:marRight w:val="0"/>
      <w:marTop w:val="0"/>
      <w:marBottom w:val="0"/>
      <w:divBdr>
        <w:top w:val="none" w:sz="0" w:space="0" w:color="auto"/>
        <w:left w:val="none" w:sz="0" w:space="0" w:color="auto"/>
        <w:bottom w:val="none" w:sz="0" w:space="0" w:color="auto"/>
        <w:right w:val="none" w:sz="0" w:space="0" w:color="auto"/>
      </w:divBdr>
    </w:div>
    <w:div w:id="243419317">
      <w:bodyDiv w:val="1"/>
      <w:marLeft w:val="0"/>
      <w:marRight w:val="0"/>
      <w:marTop w:val="0"/>
      <w:marBottom w:val="0"/>
      <w:divBdr>
        <w:top w:val="none" w:sz="0" w:space="0" w:color="auto"/>
        <w:left w:val="none" w:sz="0" w:space="0" w:color="auto"/>
        <w:bottom w:val="none" w:sz="0" w:space="0" w:color="auto"/>
        <w:right w:val="none" w:sz="0" w:space="0" w:color="auto"/>
      </w:divBdr>
    </w:div>
    <w:div w:id="317534631">
      <w:bodyDiv w:val="1"/>
      <w:marLeft w:val="0"/>
      <w:marRight w:val="0"/>
      <w:marTop w:val="0"/>
      <w:marBottom w:val="0"/>
      <w:divBdr>
        <w:top w:val="none" w:sz="0" w:space="0" w:color="auto"/>
        <w:left w:val="none" w:sz="0" w:space="0" w:color="auto"/>
        <w:bottom w:val="none" w:sz="0" w:space="0" w:color="auto"/>
        <w:right w:val="none" w:sz="0" w:space="0" w:color="auto"/>
      </w:divBdr>
    </w:div>
    <w:div w:id="551766491">
      <w:bodyDiv w:val="1"/>
      <w:marLeft w:val="0"/>
      <w:marRight w:val="0"/>
      <w:marTop w:val="0"/>
      <w:marBottom w:val="0"/>
      <w:divBdr>
        <w:top w:val="none" w:sz="0" w:space="0" w:color="auto"/>
        <w:left w:val="none" w:sz="0" w:space="0" w:color="auto"/>
        <w:bottom w:val="none" w:sz="0" w:space="0" w:color="auto"/>
        <w:right w:val="none" w:sz="0" w:space="0" w:color="auto"/>
      </w:divBdr>
    </w:div>
    <w:div w:id="567960053">
      <w:bodyDiv w:val="1"/>
      <w:marLeft w:val="0"/>
      <w:marRight w:val="0"/>
      <w:marTop w:val="0"/>
      <w:marBottom w:val="0"/>
      <w:divBdr>
        <w:top w:val="none" w:sz="0" w:space="0" w:color="auto"/>
        <w:left w:val="none" w:sz="0" w:space="0" w:color="auto"/>
        <w:bottom w:val="none" w:sz="0" w:space="0" w:color="auto"/>
        <w:right w:val="none" w:sz="0" w:space="0" w:color="auto"/>
      </w:divBdr>
    </w:div>
    <w:div w:id="583690440">
      <w:bodyDiv w:val="1"/>
      <w:marLeft w:val="0"/>
      <w:marRight w:val="0"/>
      <w:marTop w:val="0"/>
      <w:marBottom w:val="0"/>
      <w:divBdr>
        <w:top w:val="none" w:sz="0" w:space="0" w:color="auto"/>
        <w:left w:val="none" w:sz="0" w:space="0" w:color="auto"/>
        <w:bottom w:val="none" w:sz="0" w:space="0" w:color="auto"/>
        <w:right w:val="none" w:sz="0" w:space="0" w:color="auto"/>
      </w:divBdr>
    </w:div>
    <w:div w:id="632446921">
      <w:bodyDiv w:val="1"/>
      <w:marLeft w:val="0"/>
      <w:marRight w:val="0"/>
      <w:marTop w:val="0"/>
      <w:marBottom w:val="0"/>
      <w:divBdr>
        <w:top w:val="none" w:sz="0" w:space="0" w:color="auto"/>
        <w:left w:val="none" w:sz="0" w:space="0" w:color="auto"/>
        <w:bottom w:val="none" w:sz="0" w:space="0" w:color="auto"/>
        <w:right w:val="none" w:sz="0" w:space="0" w:color="auto"/>
      </w:divBdr>
    </w:div>
    <w:div w:id="736244374">
      <w:bodyDiv w:val="1"/>
      <w:marLeft w:val="0"/>
      <w:marRight w:val="0"/>
      <w:marTop w:val="0"/>
      <w:marBottom w:val="0"/>
      <w:divBdr>
        <w:top w:val="none" w:sz="0" w:space="0" w:color="auto"/>
        <w:left w:val="none" w:sz="0" w:space="0" w:color="auto"/>
        <w:bottom w:val="none" w:sz="0" w:space="0" w:color="auto"/>
        <w:right w:val="none" w:sz="0" w:space="0" w:color="auto"/>
      </w:divBdr>
    </w:div>
    <w:div w:id="810755990">
      <w:bodyDiv w:val="1"/>
      <w:marLeft w:val="0"/>
      <w:marRight w:val="0"/>
      <w:marTop w:val="0"/>
      <w:marBottom w:val="0"/>
      <w:divBdr>
        <w:top w:val="none" w:sz="0" w:space="0" w:color="auto"/>
        <w:left w:val="none" w:sz="0" w:space="0" w:color="auto"/>
        <w:bottom w:val="none" w:sz="0" w:space="0" w:color="auto"/>
        <w:right w:val="none" w:sz="0" w:space="0" w:color="auto"/>
      </w:divBdr>
    </w:div>
    <w:div w:id="816608753">
      <w:bodyDiv w:val="1"/>
      <w:marLeft w:val="0"/>
      <w:marRight w:val="0"/>
      <w:marTop w:val="0"/>
      <w:marBottom w:val="0"/>
      <w:divBdr>
        <w:top w:val="none" w:sz="0" w:space="0" w:color="auto"/>
        <w:left w:val="none" w:sz="0" w:space="0" w:color="auto"/>
        <w:bottom w:val="none" w:sz="0" w:space="0" w:color="auto"/>
        <w:right w:val="none" w:sz="0" w:space="0" w:color="auto"/>
      </w:divBdr>
    </w:div>
    <w:div w:id="824276602">
      <w:bodyDiv w:val="1"/>
      <w:marLeft w:val="0"/>
      <w:marRight w:val="0"/>
      <w:marTop w:val="0"/>
      <w:marBottom w:val="0"/>
      <w:divBdr>
        <w:top w:val="none" w:sz="0" w:space="0" w:color="auto"/>
        <w:left w:val="none" w:sz="0" w:space="0" w:color="auto"/>
        <w:bottom w:val="none" w:sz="0" w:space="0" w:color="auto"/>
        <w:right w:val="none" w:sz="0" w:space="0" w:color="auto"/>
      </w:divBdr>
    </w:div>
    <w:div w:id="886987435">
      <w:bodyDiv w:val="1"/>
      <w:marLeft w:val="0"/>
      <w:marRight w:val="0"/>
      <w:marTop w:val="0"/>
      <w:marBottom w:val="0"/>
      <w:divBdr>
        <w:top w:val="none" w:sz="0" w:space="0" w:color="auto"/>
        <w:left w:val="none" w:sz="0" w:space="0" w:color="auto"/>
        <w:bottom w:val="none" w:sz="0" w:space="0" w:color="auto"/>
        <w:right w:val="none" w:sz="0" w:space="0" w:color="auto"/>
      </w:divBdr>
    </w:div>
    <w:div w:id="911701593">
      <w:bodyDiv w:val="1"/>
      <w:marLeft w:val="0"/>
      <w:marRight w:val="0"/>
      <w:marTop w:val="0"/>
      <w:marBottom w:val="0"/>
      <w:divBdr>
        <w:top w:val="none" w:sz="0" w:space="0" w:color="auto"/>
        <w:left w:val="none" w:sz="0" w:space="0" w:color="auto"/>
        <w:bottom w:val="none" w:sz="0" w:space="0" w:color="auto"/>
        <w:right w:val="none" w:sz="0" w:space="0" w:color="auto"/>
      </w:divBdr>
    </w:div>
    <w:div w:id="1055735687">
      <w:bodyDiv w:val="1"/>
      <w:marLeft w:val="0"/>
      <w:marRight w:val="0"/>
      <w:marTop w:val="0"/>
      <w:marBottom w:val="0"/>
      <w:divBdr>
        <w:top w:val="none" w:sz="0" w:space="0" w:color="auto"/>
        <w:left w:val="none" w:sz="0" w:space="0" w:color="auto"/>
        <w:bottom w:val="none" w:sz="0" w:space="0" w:color="auto"/>
        <w:right w:val="none" w:sz="0" w:space="0" w:color="auto"/>
      </w:divBdr>
    </w:div>
    <w:div w:id="1100904971">
      <w:bodyDiv w:val="1"/>
      <w:marLeft w:val="0"/>
      <w:marRight w:val="0"/>
      <w:marTop w:val="0"/>
      <w:marBottom w:val="0"/>
      <w:divBdr>
        <w:top w:val="none" w:sz="0" w:space="0" w:color="auto"/>
        <w:left w:val="none" w:sz="0" w:space="0" w:color="auto"/>
        <w:bottom w:val="none" w:sz="0" w:space="0" w:color="auto"/>
        <w:right w:val="none" w:sz="0" w:space="0" w:color="auto"/>
      </w:divBdr>
    </w:div>
    <w:div w:id="1126705039">
      <w:bodyDiv w:val="1"/>
      <w:marLeft w:val="0"/>
      <w:marRight w:val="0"/>
      <w:marTop w:val="0"/>
      <w:marBottom w:val="0"/>
      <w:divBdr>
        <w:top w:val="none" w:sz="0" w:space="0" w:color="auto"/>
        <w:left w:val="none" w:sz="0" w:space="0" w:color="auto"/>
        <w:bottom w:val="none" w:sz="0" w:space="0" w:color="auto"/>
        <w:right w:val="none" w:sz="0" w:space="0" w:color="auto"/>
      </w:divBdr>
    </w:div>
    <w:div w:id="1145853393">
      <w:bodyDiv w:val="1"/>
      <w:marLeft w:val="0"/>
      <w:marRight w:val="0"/>
      <w:marTop w:val="0"/>
      <w:marBottom w:val="0"/>
      <w:divBdr>
        <w:top w:val="none" w:sz="0" w:space="0" w:color="auto"/>
        <w:left w:val="none" w:sz="0" w:space="0" w:color="auto"/>
        <w:bottom w:val="none" w:sz="0" w:space="0" w:color="auto"/>
        <w:right w:val="none" w:sz="0" w:space="0" w:color="auto"/>
      </w:divBdr>
    </w:div>
    <w:div w:id="1151218526">
      <w:bodyDiv w:val="1"/>
      <w:marLeft w:val="0"/>
      <w:marRight w:val="0"/>
      <w:marTop w:val="0"/>
      <w:marBottom w:val="0"/>
      <w:divBdr>
        <w:top w:val="none" w:sz="0" w:space="0" w:color="auto"/>
        <w:left w:val="none" w:sz="0" w:space="0" w:color="auto"/>
        <w:bottom w:val="none" w:sz="0" w:space="0" w:color="auto"/>
        <w:right w:val="none" w:sz="0" w:space="0" w:color="auto"/>
      </w:divBdr>
    </w:div>
    <w:div w:id="1198473233">
      <w:bodyDiv w:val="1"/>
      <w:marLeft w:val="0"/>
      <w:marRight w:val="0"/>
      <w:marTop w:val="0"/>
      <w:marBottom w:val="0"/>
      <w:divBdr>
        <w:top w:val="none" w:sz="0" w:space="0" w:color="auto"/>
        <w:left w:val="none" w:sz="0" w:space="0" w:color="auto"/>
        <w:bottom w:val="none" w:sz="0" w:space="0" w:color="auto"/>
        <w:right w:val="none" w:sz="0" w:space="0" w:color="auto"/>
      </w:divBdr>
    </w:div>
    <w:div w:id="1234850162">
      <w:bodyDiv w:val="1"/>
      <w:marLeft w:val="0"/>
      <w:marRight w:val="0"/>
      <w:marTop w:val="0"/>
      <w:marBottom w:val="0"/>
      <w:divBdr>
        <w:top w:val="none" w:sz="0" w:space="0" w:color="auto"/>
        <w:left w:val="none" w:sz="0" w:space="0" w:color="auto"/>
        <w:bottom w:val="none" w:sz="0" w:space="0" w:color="auto"/>
        <w:right w:val="none" w:sz="0" w:space="0" w:color="auto"/>
      </w:divBdr>
    </w:div>
    <w:div w:id="1244221478">
      <w:bodyDiv w:val="1"/>
      <w:marLeft w:val="0"/>
      <w:marRight w:val="0"/>
      <w:marTop w:val="0"/>
      <w:marBottom w:val="0"/>
      <w:divBdr>
        <w:top w:val="none" w:sz="0" w:space="0" w:color="auto"/>
        <w:left w:val="none" w:sz="0" w:space="0" w:color="auto"/>
        <w:bottom w:val="none" w:sz="0" w:space="0" w:color="auto"/>
        <w:right w:val="none" w:sz="0" w:space="0" w:color="auto"/>
      </w:divBdr>
    </w:div>
    <w:div w:id="1246458488">
      <w:bodyDiv w:val="1"/>
      <w:marLeft w:val="0"/>
      <w:marRight w:val="0"/>
      <w:marTop w:val="0"/>
      <w:marBottom w:val="0"/>
      <w:divBdr>
        <w:top w:val="none" w:sz="0" w:space="0" w:color="auto"/>
        <w:left w:val="none" w:sz="0" w:space="0" w:color="auto"/>
        <w:bottom w:val="none" w:sz="0" w:space="0" w:color="auto"/>
        <w:right w:val="none" w:sz="0" w:space="0" w:color="auto"/>
      </w:divBdr>
    </w:div>
    <w:div w:id="1353263873">
      <w:bodyDiv w:val="1"/>
      <w:marLeft w:val="0"/>
      <w:marRight w:val="0"/>
      <w:marTop w:val="0"/>
      <w:marBottom w:val="0"/>
      <w:divBdr>
        <w:top w:val="none" w:sz="0" w:space="0" w:color="auto"/>
        <w:left w:val="none" w:sz="0" w:space="0" w:color="auto"/>
        <w:bottom w:val="none" w:sz="0" w:space="0" w:color="auto"/>
        <w:right w:val="none" w:sz="0" w:space="0" w:color="auto"/>
      </w:divBdr>
    </w:div>
    <w:div w:id="1358386435">
      <w:bodyDiv w:val="1"/>
      <w:marLeft w:val="0"/>
      <w:marRight w:val="0"/>
      <w:marTop w:val="0"/>
      <w:marBottom w:val="0"/>
      <w:divBdr>
        <w:top w:val="none" w:sz="0" w:space="0" w:color="auto"/>
        <w:left w:val="none" w:sz="0" w:space="0" w:color="auto"/>
        <w:bottom w:val="none" w:sz="0" w:space="0" w:color="auto"/>
        <w:right w:val="none" w:sz="0" w:space="0" w:color="auto"/>
      </w:divBdr>
    </w:div>
    <w:div w:id="1400446875">
      <w:bodyDiv w:val="1"/>
      <w:marLeft w:val="0"/>
      <w:marRight w:val="0"/>
      <w:marTop w:val="0"/>
      <w:marBottom w:val="0"/>
      <w:divBdr>
        <w:top w:val="none" w:sz="0" w:space="0" w:color="auto"/>
        <w:left w:val="none" w:sz="0" w:space="0" w:color="auto"/>
        <w:bottom w:val="none" w:sz="0" w:space="0" w:color="auto"/>
        <w:right w:val="none" w:sz="0" w:space="0" w:color="auto"/>
      </w:divBdr>
    </w:div>
    <w:div w:id="1541701356">
      <w:bodyDiv w:val="1"/>
      <w:marLeft w:val="0"/>
      <w:marRight w:val="0"/>
      <w:marTop w:val="0"/>
      <w:marBottom w:val="0"/>
      <w:divBdr>
        <w:top w:val="none" w:sz="0" w:space="0" w:color="auto"/>
        <w:left w:val="none" w:sz="0" w:space="0" w:color="auto"/>
        <w:bottom w:val="none" w:sz="0" w:space="0" w:color="auto"/>
        <w:right w:val="none" w:sz="0" w:space="0" w:color="auto"/>
      </w:divBdr>
    </w:div>
    <w:div w:id="1559512303">
      <w:bodyDiv w:val="1"/>
      <w:marLeft w:val="0"/>
      <w:marRight w:val="0"/>
      <w:marTop w:val="0"/>
      <w:marBottom w:val="0"/>
      <w:divBdr>
        <w:top w:val="none" w:sz="0" w:space="0" w:color="auto"/>
        <w:left w:val="none" w:sz="0" w:space="0" w:color="auto"/>
        <w:bottom w:val="none" w:sz="0" w:space="0" w:color="auto"/>
        <w:right w:val="none" w:sz="0" w:space="0" w:color="auto"/>
      </w:divBdr>
    </w:div>
    <w:div w:id="1620918073">
      <w:bodyDiv w:val="1"/>
      <w:marLeft w:val="0"/>
      <w:marRight w:val="0"/>
      <w:marTop w:val="0"/>
      <w:marBottom w:val="0"/>
      <w:divBdr>
        <w:top w:val="none" w:sz="0" w:space="0" w:color="auto"/>
        <w:left w:val="none" w:sz="0" w:space="0" w:color="auto"/>
        <w:bottom w:val="none" w:sz="0" w:space="0" w:color="auto"/>
        <w:right w:val="none" w:sz="0" w:space="0" w:color="auto"/>
      </w:divBdr>
    </w:div>
    <w:div w:id="1695616779">
      <w:bodyDiv w:val="1"/>
      <w:marLeft w:val="0"/>
      <w:marRight w:val="0"/>
      <w:marTop w:val="0"/>
      <w:marBottom w:val="0"/>
      <w:divBdr>
        <w:top w:val="none" w:sz="0" w:space="0" w:color="auto"/>
        <w:left w:val="none" w:sz="0" w:space="0" w:color="auto"/>
        <w:bottom w:val="none" w:sz="0" w:space="0" w:color="auto"/>
        <w:right w:val="none" w:sz="0" w:space="0" w:color="auto"/>
      </w:divBdr>
    </w:div>
    <w:div w:id="1840929235">
      <w:bodyDiv w:val="1"/>
      <w:marLeft w:val="0"/>
      <w:marRight w:val="0"/>
      <w:marTop w:val="0"/>
      <w:marBottom w:val="0"/>
      <w:divBdr>
        <w:top w:val="none" w:sz="0" w:space="0" w:color="auto"/>
        <w:left w:val="none" w:sz="0" w:space="0" w:color="auto"/>
        <w:bottom w:val="none" w:sz="0" w:space="0" w:color="auto"/>
        <w:right w:val="none" w:sz="0" w:space="0" w:color="auto"/>
      </w:divBdr>
    </w:div>
    <w:div w:id="1850753374">
      <w:bodyDiv w:val="1"/>
      <w:marLeft w:val="0"/>
      <w:marRight w:val="0"/>
      <w:marTop w:val="0"/>
      <w:marBottom w:val="0"/>
      <w:divBdr>
        <w:top w:val="none" w:sz="0" w:space="0" w:color="auto"/>
        <w:left w:val="none" w:sz="0" w:space="0" w:color="auto"/>
        <w:bottom w:val="none" w:sz="0" w:space="0" w:color="auto"/>
        <w:right w:val="none" w:sz="0" w:space="0" w:color="auto"/>
      </w:divBdr>
    </w:div>
    <w:div w:id="1882665058">
      <w:bodyDiv w:val="1"/>
      <w:marLeft w:val="0"/>
      <w:marRight w:val="0"/>
      <w:marTop w:val="0"/>
      <w:marBottom w:val="0"/>
      <w:divBdr>
        <w:top w:val="none" w:sz="0" w:space="0" w:color="auto"/>
        <w:left w:val="none" w:sz="0" w:space="0" w:color="auto"/>
        <w:bottom w:val="none" w:sz="0" w:space="0" w:color="auto"/>
        <w:right w:val="none" w:sz="0" w:space="0" w:color="auto"/>
      </w:divBdr>
    </w:div>
    <w:div w:id="1910462347">
      <w:bodyDiv w:val="1"/>
      <w:marLeft w:val="0"/>
      <w:marRight w:val="0"/>
      <w:marTop w:val="0"/>
      <w:marBottom w:val="0"/>
      <w:divBdr>
        <w:top w:val="none" w:sz="0" w:space="0" w:color="auto"/>
        <w:left w:val="none" w:sz="0" w:space="0" w:color="auto"/>
        <w:bottom w:val="none" w:sz="0" w:space="0" w:color="auto"/>
        <w:right w:val="none" w:sz="0" w:space="0" w:color="auto"/>
      </w:divBdr>
    </w:div>
    <w:div w:id="1952349933">
      <w:bodyDiv w:val="1"/>
      <w:marLeft w:val="0"/>
      <w:marRight w:val="0"/>
      <w:marTop w:val="0"/>
      <w:marBottom w:val="0"/>
      <w:divBdr>
        <w:top w:val="none" w:sz="0" w:space="0" w:color="auto"/>
        <w:left w:val="none" w:sz="0" w:space="0" w:color="auto"/>
        <w:bottom w:val="none" w:sz="0" w:space="0" w:color="auto"/>
        <w:right w:val="none" w:sz="0" w:space="0" w:color="auto"/>
      </w:divBdr>
      <w:divsChild>
        <w:div w:id="2081978089">
          <w:marLeft w:val="0"/>
          <w:marRight w:val="0"/>
          <w:marTop w:val="0"/>
          <w:marBottom w:val="0"/>
          <w:divBdr>
            <w:top w:val="none" w:sz="0" w:space="0" w:color="auto"/>
            <w:left w:val="none" w:sz="0" w:space="0" w:color="auto"/>
            <w:bottom w:val="none" w:sz="0" w:space="0" w:color="auto"/>
            <w:right w:val="none" w:sz="0" w:space="0" w:color="auto"/>
          </w:divBdr>
          <w:divsChild>
            <w:div w:id="239024375">
              <w:marLeft w:val="0"/>
              <w:marRight w:val="0"/>
              <w:marTop w:val="0"/>
              <w:marBottom w:val="0"/>
              <w:divBdr>
                <w:top w:val="none" w:sz="0" w:space="0" w:color="auto"/>
                <w:left w:val="none" w:sz="0" w:space="0" w:color="auto"/>
                <w:bottom w:val="none" w:sz="0" w:space="0" w:color="auto"/>
                <w:right w:val="none" w:sz="0" w:space="0" w:color="auto"/>
              </w:divBdr>
              <w:divsChild>
                <w:div w:id="1389690944">
                  <w:marLeft w:val="0"/>
                  <w:marRight w:val="0"/>
                  <w:marTop w:val="0"/>
                  <w:marBottom w:val="0"/>
                  <w:divBdr>
                    <w:top w:val="none" w:sz="0" w:space="0" w:color="auto"/>
                    <w:left w:val="none" w:sz="0" w:space="0" w:color="auto"/>
                    <w:bottom w:val="none" w:sz="0" w:space="0" w:color="auto"/>
                    <w:right w:val="none" w:sz="0" w:space="0" w:color="auto"/>
                  </w:divBdr>
                  <w:divsChild>
                    <w:div w:id="914165516">
                      <w:marLeft w:val="0"/>
                      <w:marRight w:val="0"/>
                      <w:marTop w:val="0"/>
                      <w:marBottom w:val="0"/>
                      <w:divBdr>
                        <w:top w:val="none" w:sz="0" w:space="0" w:color="auto"/>
                        <w:left w:val="none" w:sz="0" w:space="0" w:color="auto"/>
                        <w:bottom w:val="none" w:sz="0" w:space="0" w:color="auto"/>
                        <w:right w:val="none" w:sz="0" w:space="0" w:color="auto"/>
                      </w:divBdr>
                      <w:divsChild>
                        <w:div w:id="509491562">
                          <w:marLeft w:val="0"/>
                          <w:marRight w:val="0"/>
                          <w:marTop w:val="0"/>
                          <w:marBottom w:val="0"/>
                          <w:divBdr>
                            <w:top w:val="none" w:sz="0" w:space="0" w:color="auto"/>
                            <w:left w:val="none" w:sz="0" w:space="0" w:color="auto"/>
                            <w:bottom w:val="none" w:sz="0" w:space="0" w:color="auto"/>
                            <w:right w:val="none" w:sz="0" w:space="0" w:color="auto"/>
                          </w:divBdr>
                          <w:divsChild>
                            <w:div w:id="428082744">
                              <w:marLeft w:val="0"/>
                              <w:marRight w:val="0"/>
                              <w:marTop w:val="0"/>
                              <w:marBottom w:val="0"/>
                              <w:divBdr>
                                <w:top w:val="none" w:sz="0" w:space="0" w:color="auto"/>
                                <w:left w:val="none" w:sz="0" w:space="0" w:color="auto"/>
                                <w:bottom w:val="none" w:sz="0" w:space="0" w:color="auto"/>
                                <w:right w:val="none" w:sz="0" w:space="0" w:color="auto"/>
                              </w:divBdr>
                              <w:divsChild>
                                <w:div w:id="302123593">
                                  <w:marLeft w:val="0"/>
                                  <w:marRight w:val="0"/>
                                  <w:marTop w:val="0"/>
                                  <w:marBottom w:val="0"/>
                                  <w:divBdr>
                                    <w:top w:val="none" w:sz="0" w:space="0" w:color="auto"/>
                                    <w:left w:val="none" w:sz="0" w:space="0" w:color="auto"/>
                                    <w:bottom w:val="none" w:sz="0" w:space="0" w:color="auto"/>
                                    <w:right w:val="none" w:sz="0" w:space="0" w:color="auto"/>
                                  </w:divBdr>
                                  <w:divsChild>
                                    <w:div w:id="8258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8118">
                      <w:marLeft w:val="0"/>
                      <w:marRight w:val="0"/>
                      <w:marTop w:val="0"/>
                      <w:marBottom w:val="0"/>
                      <w:divBdr>
                        <w:top w:val="none" w:sz="0" w:space="0" w:color="auto"/>
                        <w:left w:val="none" w:sz="0" w:space="0" w:color="auto"/>
                        <w:bottom w:val="none" w:sz="0" w:space="0" w:color="auto"/>
                        <w:right w:val="none" w:sz="0" w:space="0" w:color="auto"/>
                      </w:divBdr>
                      <w:divsChild>
                        <w:div w:id="147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7319">
      <w:bodyDiv w:val="1"/>
      <w:marLeft w:val="0"/>
      <w:marRight w:val="0"/>
      <w:marTop w:val="0"/>
      <w:marBottom w:val="0"/>
      <w:divBdr>
        <w:top w:val="none" w:sz="0" w:space="0" w:color="auto"/>
        <w:left w:val="none" w:sz="0" w:space="0" w:color="auto"/>
        <w:bottom w:val="none" w:sz="0" w:space="0" w:color="auto"/>
        <w:right w:val="none" w:sz="0" w:space="0" w:color="auto"/>
      </w:divBdr>
    </w:div>
    <w:div w:id="2114394484">
      <w:bodyDiv w:val="1"/>
      <w:marLeft w:val="0"/>
      <w:marRight w:val="0"/>
      <w:marTop w:val="0"/>
      <w:marBottom w:val="0"/>
      <w:divBdr>
        <w:top w:val="none" w:sz="0" w:space="0" w:color="auto"/>
        <w:left w:val="none" w:sz="0" w:space="0" w:color="auto"/>
        <w:bottom w:val="none" w:sz="0" w:space="0" w:color="auto"/>
        <w:right w:val="none" w:sz="0" w:space="0" w:color="auto"/>
      </w:divBdr>
    </w:div>
    <w:div w:id="2115130378">
      <w:bodyDiv w:val="1"/>
      <w:marLeft w:val="0"/>
      <w:marRight w:val="0"/>
      <w:marTop w:val="0"/>
      <w:marBottom w:val="0"/>
      <w:divBdr>
        <w:top w:val="none" w:sz="0" w:space="0" w:color="auto"/>
        <w:left w:val="none" w:sz="0" w:space="0" w:color="auto"/>
        <w:bottom w:val="none" w:sz="0" w:space="0" w:color="auto"/>
        <w:right w:val="none" w:sz="0" w:space="0" w:color="auto"/>
      </w:divBdr>
    </w:div>
    <w:div w:id="21173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gen.daigeler@bistum-wuerzbur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B6E16-7895-435A-A39F-40BB16A5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3616</Words>
  <Characters>20614</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3</cp:revision>
  <dcterms:created xsi:type="dcterms:W3CDTF">2026-03-15T15:55:00Z</dcterms:created>
  <dcterms:modified xsi:type="dcterms:W3CDTF">2026-07-07T09:08:00Z</dcterms:modified>
</cp:coreProperties>
</file>