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99704" w14:textId="04905714" w:rsidR="00A50273" w:rsidRPr="00523612" w:rsidRDefault="00455BE0" w:rsidP="00523612">
      <w:pPr>
        <w:spacing w:line="240" w:lineRule="auto"/>
        <w:rPr>
          <w:rFonts w:ascii="Times New Roman" w:hAnsi="Times New Roman" w:cs="Times New Roman"/>
          <w:sz w:val="24"/>
          <w:szCs w:val="24"/>
          <w:lang w:val="en-US"/>
        </w:rPr>
      </w:pPr>
      <w:r w:rsidRPr="00455BE0">
        <w:rPr>
          <w:rFonts w:ascii="Times New Roman" w:hAnsi="Times New Roman" w:cs="Times New Roman"/>
          <w:sz w:val="24"/>
          <w:szCs w:val="24"/>
          <w:u w:val="single"/>
          <w:lang w:val="en-US"/>
        </w:rPr>
        <w:t>HELMUT ZANDER</w:t>
      </w:r>
      <w:r w:rsidRPr="00455BE0">
        <w:rPr>
          <w:rFonts w:ascii="Times New Roman" w:hAnsi="Times New Roman" w:cs="Times New Roman"/>
          <w:sz w:val="24"/>
          <w:szCs w:val="24"/>
          <w:u w:val="single"/>
          <w:lang w:val="en-US"/>
        </w:rPr>
        <w:br/>
      </w:r>
      <w:r w:rsidR="00523612" w:rsidRPr="00523612">
        <w:rPr>
          <w:rFonts w:ascii="Times New Roman" w:hAnsi="Times New Roman" w:cs="Times New Roman"/>
          <w:sz w:val="24"/>
          <w:szCs w:val="24"/>
          <w:lang w:val="en-US"/>
        </w:rPr>
        <w:t>University of Fribourg, Switzerland</w:t>
      </w:r>
      <w:r w:rsidR="00523612">
        <w:rPr>
          <w:rFonts w:ascii="Times New Roman" w:hAnsi="Times New Roman" w:cs="Times New Roman"/>
          <w:sz w:val="24"/>
          <w:szCs w:val="24"/>
          <w:lang w:val="en-US"/>
        </w:rPr>
        <w:br/>
        <w:t xml:space="preserve">e-mail: </w:t>
      </w:r>
      <w:r w:rsidR="004525B6" w:rsidRPr="009F7A08">
        <w:rPr>
          <w:rStyle w:val="Emphasis"/>
          <w:rFonts w:ascii="Times New Roman" w:hAnsi="Times New Roman" w:cs="Times New Roman"/>
          <w:i w:val="0"/>
          <w:iCs w:val="0"/>
          <w:sz w:val="24"/>
          <w:szCs w:val="24"/>
          <w:shd w:val="clear" w:color="auto" w:fill="FFFFFF"/>
          <w:lang w:val="en-GB"/>
        </w:rPr>
        <w:t>helmut.zander@rub.de</w:t>
      </w:r>
      <w:r w:rsidR="00523612">
        <w:rPr>
          <w:rFonts w:ascii="Times New Roman" w:hAnsi="Times New Roman" w:cs="Times New Roman"/>
          <w:sz w:val="24"/>
          <w:szCs w:val="24"/>
          <w:lang w:val="en-US"/>
        </w:rPr>
        <w:br/>
        <w:t>ORCID:</w:t>
      </w:r>
      <w:r w:rsidR="00523612" w:rsidRPr="00523612">
        <w:rPr>
          <w:rFonts w:ascii="Times New Roman" w:hAnsi="Times New Roman" w:cs="Times New Roman"/>
          <w:sz w:val="24"/>
          <w:szCs w:val="24"/>
          <w:lang w:val="en-US"/>
        </w:rPr>
        <w:t xml:space="preserve"> </w:t>
      </w:r>
      <w:hyperlink r:id="rId8" w:history="1">
        <w:r w:rsidR="00523612" w:rsidRPr="00523612">
          <w:rPr>
            <w:rStyle w:val="Hyperlink"/>
            <w:rFonts w:ascii="Times New Roman" w:hAnsi="Times New Roman" w:cs="Times New Roman"/>
            <w:color w:val="auto"/>
            <w:sz w:val="24"/>
            <w:szCs w:val="24"/>
            <w:u w:val="none"/>
            <w:lang w:val="en-US"/>
          </w:rPr>
          <w:t>0000-0001-5730-0547</w:t>
        </w:r>
      </w:hyperlink>
      <w:r w:rsidR="00523612" w:rsidRPr="00523612">
        <w:rPr>
          <w:rFonts w:ascii="Times New Roman" w:hAnsi="Times New Roman" w:cs="Times New Roman"/>
          <w:sz w:val="24"/>
          <w:szCs w:val="24"/>
          <w:lang w:val="en-US"/>
        </w:rPr>
        <w:br/>
      </w:r>
      <w:r w:rsidR="00A50273" w:rsidRPr="00523612">
        <w:rPr>
          <w:rFonts w:ascii="Times New Roman" w:hAnsi="Times New Roman" w:cs="Times New Roman"/>
          <w:sz w:val="24"/>
          <w:szCs w:val="24"/>
          <w:lang w:val="en-US"/>
        </w:rPr>
        <w:t>DOI:</w:t>
      </w:r>
      <w:r w:rsidR="009F7A08">
        <w:rPr>
          <w:rFonts w:ascii="Times New Roman" w:hAnsi="Times New Roman" w:cs="Times New Roman"/>
          <w:sz w:val="24"/>
          <w:szCs w:val="24"/>
          <w:lang w:val="en-US"/>
        </w:rPr>
        <w:t xml:space="preserve"> </w:t>
      </w:r>
      <w:r w:rsidR="009F7A08" w:rsidRPr="009F7A08">
        <w:rPr>
          <w:rFonts w:ascii="Times New Roman" w:hAnsi="Times New Roman" w:cs="Times New Roman"/>
          <w:sz w:val="24"/>
          <w:szCs w:val="24"/>
          <w:lang w:val="en-US"/>
        </w:rPr>
        <w:t>10.48224/COM-229-2025-16</w:t>
      </w:r>
    </w:p>
    <w:p w14:paraId="756326BA" w14:textId="77777777" w:rsidR="00A50273" w:rsidRPr="00523612" w:rsidRDefault="00A50273" w:rsidP="00A50273">
      <w:pPr>
        <w:pStyle w:val="NoSpacing"/>
        <w:rPr>
          <w:rFonts w:ascii="Times New Roman" w:hAnsi="Times New Roman" w:cs="Times New Roman"/>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tblGrid>
      <w:tr w:rsidR="00A50273" w:rsidRPr="00523612" w14:paraId="4154FEA4" w14:textId="77777777" w:rsidTr="00540E08">
        <w:trPr>
          <w:trHeight w:val="724"/>
          <w:jc w:val="right"/>
        </w:trPr>
        <w:tc>
          <w:tcPr>
            <w:tcW w:w="3685" w:type="dxa"/>
            <w:hideMark/>
          </w:tcPr>
          <w:p w14:paraId="77D1A933" w14:textId="77777777" w:rsidR="00A50273" w:rsidRPr="00523612" w:rsidRDefault="00A50273" w:rsidP="00A50273">
            <w:pPr>
              <w:spacing w:line="240" w:lineRule="auto"/>
              <w:jc w:val="center"/>
              <w:rPr>
                <w:rFonts w:ascii="Times New Roman" w:hAnsi="Times New Roman" w:cs="Times New Roman"/>
                <w:sz w:val="20"/>
                <w:szCs w:val="20"/>
                <w:lang w:val="en-US"/>
              </w:rPr>
            </w:pPr>
            <w:r w:rsidRPr="0096014D">
              <w:rPr>
                <w:sz w:val="20"/>
                <w:szCs w:val="20"/>
                <w:lang w:val="en-US"/>
              </w:rPr>
              <w:br/>
            </w:r>
            <w:r w:rsidRPr="00523612">
              <w:rPr>
                <w:rFonts w:ascii="Times New Roman" w:hAnsi="Times New Roman" w:cs="Times New Roman"/>
                <w:sz w:val="20"/>
                <w:szCs w:val="20"/>
                <w:lang w:val="en-US"/>
              </w:rPr>
              <w:t>Communio 45(2025)1, s. 2-2</w:t>
            </w:r>
          </w:p>
        </w:tc>
      </w:tr>
    </w:tbl>
    <w:p w14:paraId="74B9AFD1" w14:textId="77777777" w:rsidR="00A50273" w:rsidRPr="00523612" w:rsidRDefault="00A50273" w:rsidP="00A50273">
      <w:pPr>
        <w:spacing w:line="240" w:lineRule="auto"/>
        <w:jc w:val="center"/>
        <w:rPr>
          <w:lang w:val="en-US"/>
        </w:rPr>
      </w:pPr>
    </w:p>
    <w:p w14:paraId="129AE7C1" w14:textId="77777777" w:rsidR="00735EAC" w:rsidRPr="00523612" w:rsidRDefault="00735EAC" w:rsidP="00A50273">
      <w:pPr>
        <w:spacing w:line="240" w:lineRule="auto"/>
        <w:jc w:val="center"/>
        <w:rPr>
          <w:rFonts w:ascii="Times New Roman" w:hAnsi="Times New Roman" w:cs="Times New Roman"/>
          <w:sz w:val="24"/>
          <w:szCs w:val="24"/>
          <w:lang w:val="en-US"/>
        </w:rPr>
      </w:pPr>
    </w:p>
    <w:p w14:paraId="5BB99048" w14:textId="77777777" w:rsidR="00A50273" w:rsidRPr="00455BE0" w:rsidRDefault="00735EAC" w:rsidP="00A50273">
      <w:pPr>
        <w:spacing w:line="240" w:lineRule="auto"/>
        <w:jc w:val="center"/>
        <w:rPr>
          <w:rFonts w:ascii="Times New Roman" w:hAnsi="Times New Roman" w:cs="Times New Roman"/>
          <w:b/>
          <w:bCs/>
          <w:i/>
          <w:iCs/>
          <w:sz w:val="28"/>
          <w:szCs w:val="28"/>
          <w:lang w:val="en-US"/>
        </w:rPr>
      </w:pPr>
      <w:r w:rsidRPr="00455BE0">
        <w:rPr>
          <w:rStyle w:val="Strong"/>
          <w:rFonts w:ascii="Times New Roman" w:hAnsi="Times New Roman" w:cs="Times New Roman"/>
          <w:sz w:val="28"/>
          <w:szCs w:val="28"/>
          <w:lang w:val="en-US"/>
        </w:rPr>
        <w:t>B</w:t>
      </w:r>
      <w:r w:rsidR="00A50273" w:rsidRPr="00455BE0">
        <w:rPr>
          <w:rStyle w:val="Strong"/>
          <w:rFonts w:ascii="Times New Roman" w:hAnsi="Times New Roman" w:cs="Times New Roman"/>
          <w:sz w:val="28"/>
          <w:szCs w:val="28"/>
          <w:lang w:val="en-US"/>
        </w:rPr>
        <w:t>ierzmowanie</w:t>
      </w:r>
      <w:r w:rsidR="00A50273" w:rsidRPr="00455BE0">
        <w:rPr>
          <w:rFonts w:ascii="Times New Roman" w:hAnsi="Times New Roman" w:cs="Times New Roman"/>
          <w:b/>
          <w:bCs/>
          <w:sz w:val="28"/>
          <w:szCs w:val="28"/>
          <w:lang w:val="en-US"/>
        </w:rPr>
        <w:br/>
      </w:r>
      <w:r w:rsidRPr="00455BE0">
        <w:rPr>
          <w:rStyle w:val="Emphasis"/>
          <w:rFonts w:ascii="Times New Roman" w:hAnsi="Times New Roman" w:cs="Times New Roman"/>
          <w:b/>
          <w:bCs/>
          <w:i w:val="0"/>
          <w:iCs w:val="0"/>
          <w:sz w:val="28"/>
          <w:szCs w:val="28"/>
          <w:lang w:val="en-US"/>
        </w:rPr>
        <w:t>Historia innowacji</w:t>
      </w:r>
      <w:r w:rsidR="00A50273" w:rsidRPr="00455BE0">
        <w:rPr>
          <w:rFonts w:ascii="Times New Roman" w:hAnsi="Times New Roman" w:cs="Times New Roman"/>
          <w:b/>
          <w:bCs/>
          <w:i/>
          <w:iCs/>
          <w:sz w:val="28"/>
          <w:szCs w:val="28"/>
          <w:lang w:val="en-US"/>
        </w:rPr>
        <w:t xml:space="preserve"> </w:t>
      </w:r>
    </w:p>
    <w:p w14:paraId="78E10AB2" w14:textId="77777777" w:rsidR="00735EAC" w:rsidRPr="00455BE0" w:rsidRDefault="00A50273" w:rsidP="00A50273">
      <w:pPr>
        <w:spacing w:line="240" w:lineRule="auto"/>
        <w:jc w:val="center"/>
        <w:rPr>
          <w:rStyle w:val="Emphasis"/>
          <w:rFonts w:ascii="Times New Roman" w:hAnsi="Times New Roman" w:cs="Times New Roman"/>
          <w:b/>
          <w:bCs/>
          <w:i w:val="0"/>
          <w:iCs w:val="0"/>
          <w:sz w:val="28"/>
          <w:szCs w:val="28"/>
          <w:lang w:val="en-US"/>
        </w:rPr>
      </w:pPr>
      <w:r w:rsidRPr="00455BE0">
        <w:rPr>
          <w:rFonts w:ascii="Times New Roman" w:hAnsi="Times New Roman" w:cs="Times New Roman"/>
          <w:b/>
          <w:bCs/>
          <w:sz w:val="28"/>
          <w:szCs w:val="28"/>
          <w:lang w:val="en-US"/>
        </w:rPr>
        <w:t xml:space="preserve">Confirmation </w:t>
      </w:r>
      <w:r w:rsidRPr="00455BE0">
        <w:rPr>
          <w:rFonts w:ascii="Times New Roman" w:hAnsi="Times New Roman" w:cs="Times New Roman"/>
          <w:b/>
          <w:bCs/>
          <w:sz w:val="28"/>
          <w:szCs w:val="28"/>
          <w:lang w:val="en-US"/>
        </w:rPr>
        <w:br/>
        <w:t>A History of Innovation</w:t>
      </w:r>
    </w:p>
    <w:p w14:paraId="6C64481F" w14:textId="77777777" w:rsidR="00A50273" w:rsidRPr="00A50273" w:rsidRDefault="00A50273" w:rsidP="00A50273">
      <w:pPr>
        <w:spacing w:after="0" w:line="240" w:lineRule="auto"/>
        <w:jc w:val="center"/>
        <w:rPr>
          <w:rFonts w:ascii="Times New Roman" w:hAnsi="Times New Roman" w:cs="Times New Roman"/>
          <w:b/>
          <w:bCs/>
          <w:sz w:val="20"/>
          <w:szCs w:val="20"/>
          <w:lang w:val="en-US"/>
        </w:rPr>
      </w:pPr>
      <w:r w:rsidRPr="00A50273">
        <w:rPr>
          <w:rFonts w:ascii="Times New Roman" w:hAnsi="Times New Roman" w:cs="Times New Roman"/>
          <w:b/>
          <w:bCs/>
          <w:sz w:val="20"/>
          <w:szCs w:val="20"/>
          <w:lang w:val="en-US"/>
        </w:rPr>
        <w:t>Abstract</w:t>
      </w:r>
    </w:p>
    <w:p w14:paraId="5E2FB808" w14:textId="77777777" w:rsidR="00A50273" w:rsidRPr="00A50273" w:rsidRDefault="00A50273" w:rsidP="00A50273">
      <w:pPr>
        <w:spacing w:after="0" w:line="240" w:lineRule="auto"/>
        <w:jc w:val="both"/>
        <w:rPr>
          <w:rFonts w:ascii="Times New Roman" w:hAnsi="Times New Roman" w:cs="Times New Roman"/>
          <w:sz w:val="20"/>
          <w:szCs w:val="20"/>
          <w:lang w:val="en-US"/>
        </w:rPr>
      </w:pPr>
      <w:r w:rsidRPr="00A50273">
        <w:rPr>
          <w:rFonts w:ascii="Times New Roman" w:hAnsi="Times New Roman" w:cs="Times New Roman"/>
          <w:sz w:val="20"/>
          <w:szCs w:val="20"/>
          <w:lang w:val="en-US"/>
        </w:rPr>
        <w:t>An axiomatic cornerstone of Christianity is its spiritualism, the legitimisation of Christian existence under the claim to have received the Spirit of God. This theology came into crisis with the implementation of infant baptism, because there was no longer any reception of the Spirit by mature adults. From this perspective, confirmation was simply not intended in early Christianity. To this day, it has remained a field of experimentation for various functions, all of which are related to the religious individualisation that Christianity has undergone through its detachment from birth-dependent religious practice. The theological underdetermination enables the handling of radical innovations in the current religious landscape (religious freedom without sanctions, religious indifference, doubt as a productive factor in finding religious identity) – like hardly any other sacra ment. Keywords: Spiritualism – History of Confirmation – History of Dogma – Religious Affiliation – Religious Socialisation – Indifference.</w:t>
      </w:r>
    </w:p>
    <w:p w14:paraId="67B404F6" w14:textId="77777777" w:rsidR="00A50273" w:rsidRPr="00A50273" w:rsidRDefault="00A50273" w:rsidP="00A50273">
      <w:pPr>
        <w:spacing w:after="0" w:line="240" w:lineRule="auto"/>
        <w:jc w:val="both"/>
        <w:rPr>
          <w:rFonts w:ascii="Times New Roman" w:hAnsi="Times New Roman" w:cs="Times New Roman"/>
          <w:sz w:val="20"/>
          <w:szCs w:val="20"/>
          <w:lang w:val="en-US"/>
        </w:rPr>
      </w:pPr>
    </w:p>
    <w:p w14:paraId="002F4D74" w14:textId="77777777" w:rsidR="00A50273" w:rsidRPr="00A50273" w:rsidRDefault="00A50273" w:rsidP="00A50273">
      <w:pPr>
        <w:spacing w:after="0" w:line="240" w:lineRule="auto"/>
        <w:jc w:val="center"/>
        <w:rPr>
          <w:rFonts w:ascii="Times New Roman" w:hAnsi="Times New Roman" w:cs="Times New Roman"/>
          <w:b/>
          <w:bCs/>
          <w:sz w:val="20"/>
          <w:szCs w:val="20"/>
        </w:rPr>
      </w:pPr>
      <w:r w:rsidRPr="00A50273">
        <w:rPr>
          <w:rFonts w:ascii="Times New Roman" w:hAnsi="Times New Roman" w:cs="Times New Roman"/>
          <w:b/>
          <w:bCs/>
          <w:sz w:val="20"/>
          <w:szCs w:val="20"/>
        </w:rPr>
        <w:t>Streszczenie</w:t>
      </w:r>
    </w:p>
    <w:p w14:paraId="31BB06D3" w14:textId="77777777" w:rsidR="00A50273" w:rsidRPr="00A50273" w:rsidRDefault="00A50273" w:rsidP="00A50273">
      <w:pPr>
        <w:spacing w:after="0" w:line="240" w:lineRule="auto"/>
        <w:jc w:val="both"/>
        <w:rPr>
          <w:rFonts w:ascii="Times New Roman" w:hAnsi="Times New Roman" w:cs="Times New Roman"/>
          <w:sz w:val="20"/>
          <w:szCs w:val="20"/>
        </w:rPr>
      </w:pPr>
      <w:r w:rsidRPr="00A50273">
        <w:rPr>
          <w:rFonts w:ascii="Times New Roman" w:hAnsi="Times New Roman" w:cs="Times New Roman"/>
          <w:sz w:val="20"/>
          <w:szCs w:val="20"/>
        </w:rPr>
        <w:t>Aksjomatycznym fundamentem chrześcijaństwa jest jego spirytualizm, legitymizujący chrześcijańskie istnienie poprzez twierdzenie o otrzymaniu Ducha Bożego. Teologia ta weszła w kryzys wraz z wprowadzeniem chrztu niemowląt, ponieważ nie dochodziło już do przyjęcia Ducha przez dojrzałych dorosłych. Z tej perspektywy bierzmowanie po prostu nie było przewidziane we wczesnym chrześcijaństwie. Do dziś pozostaje polem eksperymentów dotyczących różnych funkcji, które wiążą się z indywidualizacją religijną, jaką chrześcijaństwo przeszło w wyniku oderwania się od praktyk religijnych zależnych od narodzin. Teologiczna niedookreśloność umożliwia radzenie sobie z radykalnymi innowacjami w obecnym krajobrazie religijnym (wolność religijna bez sankcji, obojętność religijna, zwątpienie jako twórczy czynnik w odnajdywaniu tożsamości religijnej) – jak żaden inny sakrament.</w:t>
      </w:r>
    </w:p>
    <w:p w14:paraId="6F01A285" w14:textId="77777777" w:rsidR="00A50273" w:rsidRDefault="00A50273" w:rsidP="00A50273">
      <w:pPr>
        <w:spacing w:line="240" w:lineRule="auto"/>
        <w:jc w:val="both"/>
        <w:rPr>
          <w:rFonts w:ascii="Times New Roman" w:hAnsi="Times New Roman" w:cs="Times New Roman"/>
          <w:b/>
          <w:bCs/>
          <w:sz w:val="20"/>
          <w:szCs w:val="20"/>
        </w:rPr>
      </w:pPr>
    </w:p>
    <w:p w14:paraId="2CC4B6B0" w14:textId="77777777" w:rsidR="00A50273" w:rsidRPr="00A50273" w:rsidRDefault="00A50273" w:rsidP="00A50273">
      <w:pPr>
        <w:spacing w:line="240" w:lineRule="auto"/>
        <w:jc w:val="both"/>
        <w:rPr>
          <w:rFonts w:ascii="Times New Roman" w:hAnsi="Times New Roman" w:cs="Times New Roman"/>
          <w:sz w:val="20"/>
          <w:szCs w:val="20"/>
        </w:rPr>
      </w:pPr>
      <w:r w:rsidRPr="00A50273">
        <w:rPr>
          <w:rFonts w:ascii="Times New Roman" w:hAnsi="Times New Roman" w:cs="Times New Roman"/>
          <w:b/>
          <w:bCs/>
          <w:sz w:val="20"/>
          <w:szCs w:val="20"/>
        </w:rPr>
        <w:t>Słowa kluczowe:</w:t>
      </w:r>
      <w:r w:rsidRPr="00A50273">
        <w:rPr>
          <w:rFonts w:ascii="Times New Roman" w:hAnsi="Times New Roman" w:cs="Times New Roman"/>
          <w:sz w:val="20"/>
          <w:szCs w:val="20"/>
        </w:rPr>
        <w:t xml:space="preserve"> spirytualizm – historia bierzmowania – historia dogmatu – przynależność religijna – socjalizacja religijna – obojętność.</w:t>
      </w:r>
    </w:p>
    <w:p w14:paraId="11A146D9" w14:textId="77777777" w:rsidR="00735EAC" w:rsidRDefault="00735EAC" w:rsidP="00A50273">
      <w:pPr>
        <w:spacing w:line="240" w:lineRule="auto"/>
        <w:jc w:val="both"/>
        <w:rPr>
          <w:rFonts w:ascii="Times New Roman" w:hAnsi="Times New Roman" w:cs="Times New Roman"/>
          <w:i/>
          <w:sz w:val="24"/>
          <w:szCs w:val="24"/>
        </w:rPr>
      </w:pPr>
    </w:p>
    <w:p w14:paraId="73279C31" w14:textId="77777777" w:rsidR="00735EAC" w:rsidRPr="00A50273" w:rsidRDefault="00735EAC" w:rsidP="00A50273">
      <w:pPr>
        <w:pStyle w:val="ListParagraph"/>
        <w:numPr>
          <w:ilvl w:val="0"/>
          <w:numId w:val="1"/>
        </w:numPr>
        <w:spacing w:line="240" w:lineRule="auto"/>
        <w:jc w:val="both"/>
        <w:rPr>
          <w:rFonts w:ascii="Times New Roman" w:hAnsi="Times New Roman" w:cs="Times New Roman"/>
          <w:b/>
          <w:bCs/>
          <w:iCs/>
          <w:sz w:val="24"/>
          <w:szCs w:val="24"/>
        </w:rPr>
      </w:pPr>
      <w:r w:rsidRPr="00A50273">
        <w:rPr>
          <w:rFonts w:ascii="Times New Roman" w:hAnsi="Times New Roman" w:cs="Times New Roman"/>
          <w:b/>
          <w:bCs/>
          <w:iCs/>
          <w:sz w:val="24"/>
          <w:szCs w:val="24"/>
        </w:rPr>
        <w:t>Bierzmowanie – elastyczny sakrament</w:t>
      </w:r>
    </w:p>
    <w:p w14:paraId="519FE7D4" w14:textId="77777777" w:rsidR="00735EAC" w:rsidRPr="00735EAC" w:rsidRDefault="00735EAC" w:rsidP="00A50273">
      <w:pPr>
        <w:spacing w:after="0" w:line="240" w:lineRule="auto"/>
        <w:ind w:firstLine="708"/>
        <w:jc w:val="both"/>
        <w:rPr>
          <w:rFonts w:ascii="Times New Roman" w:hAnsi="Times New Roman" w:cs="Times New Roman"/>
          <w:sz w:val="24"/>
          <w:szCs w:val="24"/>
        </w:rPr>
      </w:pPr>
      <w:r w:rsidRPr="00735EAC">
        <w:rPr>
          <w:rFonts w:ascii="Times New Roman" w:hAnsi="Times New Roman" w:cs="Times New Roman"/>
          <w:sz w:val="24"/>
          <w:szCs w:val="24"/>
        </w:rPr>
        <w:t>Bierzmowanie przypomina kulturę eksperymentalną</w:t>
      </w:r>
      <w:r w:rsidR="0019094C">
        <w:rPr>
          <w:rFonts w:ascii="Times New Roman" w:hAnsi="Times New Roman" w:cs="Times New Roman"/>
          <w:sz w:val="24"/>
          <w:szCs w:val="24"/>
        </w:rPr>
        <w:t xml:space="preserve">, która chce zweryfikować </w:t>
      </w:r>
      <w:r w:rsidR="00490285">
        <w:rPr>
          <w:rFonts w:ascii="Times New Roman" w:hAnsi="Times New Roman" w:cs="Times New Roman"/>
          <w:sz w:val="24"/>
          <w:szCs w:val="24"/>
        </w:rPr>
        <w:t>J</w:t>
      </w:r>
      <w:r w:rsidR="00CB3CEC">
        <w:rPr>
          <w:rFonts w:ascii="Times New Roman" w:hAnsi="Times New Roman" w:cs="Times New Roman"/>
          <w:sz w:val="24"/>
          <w:szCs w:val="24"/>
        </w:rPr>
        <w:t>anowy werset</w:t>
      </w:r>
      <w:r w:rsidRPr="00735EAC">
        <w:rPr>
          <w:rFonts w:ascii="Times New Roman" w:hAnsi="Times New Roman" w:cs="Times New Roman"/>
          <w:sz w:val="24"/>
          <w:szCs w:val="24"/>
        </w:rPr>
        <w:t xml:space="preserve"> „</w:t>
      </w:r>
      <w:r w:rsidR="00CB3CEC">
        <w:rPr>
          <w:rFonts w:ascii="Times New Roman" w:hAnsi="Times New Roman" w:cs="Times New Roman"/>
          <w:sz w:val="24"/>
          <w:szCs w:val="24"/>
        </w:rPr>
        <w:t>Duch</w:t>
      </w:r>
      <w:r w:rsidRPr="00735EAC">
        <w:rPr>
          <w:rFonts w:ascii="Times New Roman" w:hAnsi="Times New Roman" w:cs="Times New Roman"/>
          <w:sz w:val="24"/>
          <w:szCs w:val="24"/>
        </w:rPr>
        <w:t xml:space="preserve"> wieje, gdzie chce” (J 3,8). Bowiem geneza tego sakramentu nie zna strategicznego planowania, nie ma wyraźnego ustanowienia przez Jezusa i nie prowadzi bezpośrednio do współczesnej praktyki bierzmowania – na przykład w parafii </w:t>
      </w:r>
      <w:r w:rsidR="00D545D8">
        <w:rPr>
          <w:rFonts w:ascii="Times New Roman" w:hAnsi="Times New Roman" w:cs="Times New Roman"/>
          <w:sz w:val="24"/>
          <w:szCs w:val="24"/>
        </w:rPr>
        <w:t>niemieckojęzycznego Fryburga</w:t>
      </w:r>
      <w:r w:rsidRPr="00735EAC">
        <w:rPr>
          <w:rFonts w:ascii="Times New Roman" w:hAnsi="Times New Roman" w:cs="Times New Roman"/>
          <w:sz w:val="24"/>
          <w:szCs w:val="24"/>
        </w:rPr>
        <w:t xml:space="preserve"> w Szwajcarii. A żeby dopełnić niepewności: jako religioznawca, którym jestem w dalszej części (choć jednocześnie jestem „bliźniakiem </w:t>
      </w:r>
      <w:r w:rsidRPr="00735EAC">
        <w:rPr>
          <w:rFonts w:ascii="Times New Roman" w:hAnsi="Times New Roman" w:cs="Times New Roman"/>
          <w:sz w:val="24"/>
          <w:szCs w:val="24"/>
        </w:rPr>
        <w:lastRenderedPageBreak/>
        <w:t>syjamskim”, czyli także teologiem), nie mam odpowiedzi na pytanie, czy istnieje (święty) Duch, którego chrześcijanie uważają za opuszczającego niebo podczas bierzmowania, by przebić granicę między Bogiem a człowiekiem. Jako religioznawca analizuję teksty, nie odwołując się do własnych doświadczeń.</w:t>
      </w:r>
    </w:p>
    <w:p w14:paraId="7E8D9CBC" w14:textId="77777777" w:rsidR="00A50273" w:rsidRDefault="00735EAC" w:rsidP="00A50273">
      <w:pPr>
        <w:spacing w:after="0" w:line="240" w:lineRule="auto"/>
        <w:ind w:firstLine="708"/>
        <w:jc w:val="both"/>
        <w:rPr>
          <w:rFonts w:ascii="Times New Roman" w:hAnsi="Times New Roman" w:cs="Times New Roman"/>
          <w:sz w:val="24"/>
          <w:szCs w:val="24"/>
        </w:rPr>
      </w:pPr>
      <w:r w:rsidRPr="00735EAC">
        <w:rPr>
          <w:rFonts w:ascii="Times New Roman" w:hAnsi="Times New Roman" w:cs="Times New Roman"/>
          <w:sz w:val="24"/>
          <w:szCs w:val="24"/>
        </w:rPr>
        <w:t>Mogę jednak udokumentować chwiejne podstawy i elastyczną k</w:t>
      </w:r>
      <w:r w:rsidR="00D929D1">
        <w:rPr>
          <w:rFonts w:ascii="Times New Roman" w:hAnsi="Times New Roman" w:cs="Times New Roman"/>
          <w:sz w:val="24"/>
          <w:szCs w:val="24"/>
        </w:rPr>
        <w:t>ulturę interpretacji, na której</w:t>
      </w:r>
      <w:r w:rsidRPr="00735EAC">
        <w:rPr>
          <w:rFonts w:ascii="Times New Roman" w:hAnsi="Times New Roman" w:cs="Times New Roman"/>
          <w:sz w:val="24"/>
          <w:szCs w:val="24"/>
        </w:rPr>
        <w:t xml:space="preserve"> stoją wszyscy udzielają</w:t>
      </w:r>
      <w:r w:rsidR="00D929D1">
        <w:rPr>
          <w:rFonts w:ascii="Times New Roman" w:hAnsi="Times New Roman" w:cs="Times New Roman"/>
          <w:sz w:val="24"/>
          <w:szCs w:val="24"/>
        </w:rPr>
        <w:t>cy</w:t>
      </w:r>
      <w:r w:rsidRPr="00735EAC">
        <w:rPr>
          <w:rFonts w:ascii="Times New Roman" w:hAnsi="Times New Roman" w:cs="Times New Roman"/>
          <w:sz w:val="24"/>
          <w:szCs w:val="24"/>
        </w:rPr>
        <w:t xml:space="preserve"> bierzmowania. W tym celu odwołuję się do dwóch książek, które ukazały się tuż przed </w:t>
      </w:r>
      <w:r w:rsidR="00490285">
        <w:rPr>
          <w:rFonts w:ascii="Times New Roman" w:hAnsi="Times New Roman" w:cs="Times New Roman"/>
          <w:sz w:val="24"/>
          <w:szCs w:val="24"/>
        </w:rPr>
        <w:t>II Soborem Watykańskim</w:t>
      </w:r>
      <w:r w:rsidRPr="00735EAC">
        <w:rPr>
          <w:rFonts w:ascii="Times New Roman" w:hAnsi="Times New Roman" w:cs="Times New Roman"/>
          <w:sz w:val="24"/>
          <w:szCs w:val="24"/>
        </w:rPr>
        <w:t xml:space="preserve">, kiedy świat katolicki </w:t>
      </w:r>
      <w:r w:rsidR="00D929D1">
        <w:rPr>
          <w:rFonts w:ascii="Times New Roman" w:hAnsi="Times New Roman" w:cs="Times New Roman"/>
          <w:sz w:val="24"/>
          <w:szCs w:val="24"/>
        </w:rPr>
        <w:t xml:space="preserve">wielu </w:t>
      </w:r>
      <w:r w:rsidRPr="00735EAC">
        <w:rPr>
          <w:rFonts w:ascii="Times New Roman" w:hAnsi="Times New Roman" w:cs="Times New Roman"/>
          <w:sz w:val="24"/>
          <w:szCs w:val="24"/>
        </w:rPr>
        <w:t>wydawał się niezachwiany. Burkhard Neunheuser, oczytany benedy</w:t>
      </w:r>
      <w:r w:rsidR="007D58B0">
        <w:rPr>
          <w:rFonts w:ascii="Times New Roman" w:hAnsi="Times New Roman" w:cs="Times New Roman"/>
          <w:sz w:val="24"/>
          <w:szCs w:val="24"/>
        </w:rPr>
        <w:t>ktyn i historyk dogmatów z Marią</w:t>
      </w:r>
      <w:r w:rsidRPr="00735EAC">
        <w:rPr>
          <w:rFonts w:ascii="Times New Roman" w:hAnsi="Times New Roman" w:cs="Times New Roman"/>
          <w:sz w:val="24"/>
          <w:szCs w:val="24"/>
        </w:rPr>
        <w:t xml:space="preserve"> Laach, napisał w 1956 roku w </w:t>
      </w:r>
      <w:r w:rsidRPr="00735EAC">
        <w:rPr>
          <w:rStyle w:val="Emphasis"/>
          <w:rFonts w:ascii="Times New Roman" w:hAnsi="Times New Roman" w:cs="Times New Roman"/>
          <w:sz w:val="24"/>
          <w:szCs w:val="24"/>
        </w:rPr>
        <w:t>Handbuch der Dogmengeschichte</w:t>
      </w:r>
      <w:r w:rsidRPr="00735EAC">
        <w:rPr>
          <w:rFonts w:ascii="Times New Roman" w:hAnsi="Times New Roman" w:cs="Times New Roman"/>
          <w:sz w:val="24"/>
          <w:szCs w:val="24"/>
        </w:rPr>
        <w:t xml:space="preserve"> </w:t>
      </w:r>
      <w:r w:rsidR="006E0263">
        <w:rPr>
          <w:rFonts w:ascii="Times New Roman" w:hAnsi="Times New Roman" w:cs="Times New Roman"/>
          <w:sz w:val="24"/>
          <w:szCs w:val="24"/>
        </w:rPr>
        <w:t>rozdział</w:t>
      </w:r>
      <w:r w:rsidRPr="00735EAC">
        <w:rPr>
          <w:rFonts w:ascii="Times New Roman" w:hAnsi="Times New Roman" w:cs="Times New Roman"/>
          <w:sz w:val="24"/>
          <w:szCs w:val="24"/>
        </w:rPr>
        <w:t xml:space="preserve"> poświęcony „Taufe und Firmung</w:t>
      </w:r>
      <w:r w:rsidR="00490285">
        <w:rPr>
          <w:rFonts w:ascii="Times New Roman" w:hAnsi="Times New Roman" w:cs="Times New Roman"/>
          <w:sz w:val="24"/>
          <w:szCs w:val="24"/>
        </w:rPr>
        <w:t>”</w:t>
      </w:r>
      <w:r w:rsidR="00D545D8">
        <w:rPr>
          <w:rStyle w:val="FootnoteReference"/>
          <w:rFonts w:ascii="Times New Roman" w:hAnsi="Times New Roman" w:cs="Times New Roman"/>
          <w:sz w:val="24"/>
          <w:szCs w:val="24"/>
        </w:rPr>
        <w:footnoteReference w:id="1"/>
      </w:r>
      <w:r w:rsidRPr="00735EAC">
        <w:rPr>
          <w:rFonts w:ascii="Times New Roman" w:hAnsi="Times New Roman" w:cs="Times New Roman"/>
          <w:sz w:val="24"/>
          <w:szCs w:val="24"/>
        </w:rPr>
        <w:t>. Widać, że miał wyraźne trudności z bierzmowaniem, ponieważ jego omówienia tego sakramentu aż do średniowiecza są jedynie półstronnymi dodatkami do licznych stron dotyczących chrztu. Jednak już te uzupełnienia wystarczają, by udokumentować słabo uporządkowaną praktykę: bierzmowanie z nałożeniem rąk lub bez, z olejem krzyżma lub bez, udzielane wyłącznie przez biskupów lub także przez księży</w:t>
      </w:r>
      <w:r w:rsidR="0019094C">
        <w:rPr>
          <w:rFonts w:ascii="Times New Roman" w:hAnsi="Times New Roman" w:cs="Times New Roman"/>
          <w:sz w:val="24"/>
          <w:szCs w:val="24"/>
        </w:rPr>
        <w:t xml:space="preserve"> </w:t>
      </w:r>
      <w:r w:rsidRPr="00735EAC">
        <w:rPr>
          <w:rFonts w:ascii="Times New Roman" w:hAnsi="Times New Roman" w:cs="Times New Roman"/>
          <w:sz w:val="24"/>
          <w:szCs w:val="24"/>
        </w:rPr>
        <w:t xml:space="preserve">— to był właśnie teren eksperymentów. Dwa lata później Adolf Adam, późniejszy pastoralny teolog z Moguncji, zajął się bierzmowaniem i również nie był podejrzewany o bycie dekonstruktywistą. W swojej analizie wczesnej historii wykazał między innymi, że już Ojcowie Kościoła nie byli zgodni, kto właściwie ustanowił sakrament bierzmowania: Chrystus? A może jednak apostołowie? Jednak przy dokładniejszym przyjrzeniu się sprawie Adam uznał, że fundamenty były płynne: czy w ogóle istniał wtedy samodzielny sakrament bierzmowania? Nie, uważa Adam, dopiero Tomasz z Akwinu postawił bierzmowanie na własnych nogach — </w:t>
      </w:r>
      <w:r w:rsidR="000F7D97" w:rsidRPr="000F7D97">
        <w:rPr>
          <w:rFonts w:ascii="Times New Roman" w:hAnsi="Times New Roman" w:cs="Times New Roman"/>
          <w:sz w:val="24"/>
          <w:szCs w:val="24"/>
        </w:rPr>
        <w:t>i nawet ten wielki Doktor Kościoła osiągnął to w ramach scholastycznej systematyki dopiero po kilku podejściach z różnymi uzasadnieniami</w:t>
      </w:r>
      <w:r w:rsidR="00D545D8">
        <w:rPr>
          <w:rStyle w:val="FootnoteReference"/>
          <w:rFonts w:ascii="Times New Roman" w:hAnsi="Times New Roman" w:cs="Times New Roman"/>
          <w:sz w:val="24"/>
          <w:szCs w:val="24"/>
        </w:rPr>
        <w:footnoteReference w:id="2"/>
      </w:r>
      <w:r w:rsidRPr="00735EAC">
        <w:rPr>
          <w:rFonts w:ascii="Times New Roman" w:hAnsi="Times New Roman" w:cs="Times New Roman"/>
          <w:sz w:val="24"/>
          <w:szCs w:val="24"/>
        </w:rPr>
        <w:t>.</w:t>
      </w:r>
    </w:p>
    <w:p w14:paraId="19C2C7A5" w14:textId="77777777" w:rsidR="00D545D8" w:rsidRPr="002B07F4" w:rsidRDefault="008F1A8D" w:rsidP="00A50273">
      <w:pPr>
        <w:spacing w:after="0" w:line="240" w:lineRule="auto"/>
        <w:ind w:firstLine="708"/>
        <w:jc w:val="both"/>
        <w:rPr>
          <w:rFonts w:ascii="Times New Roman" w:hAnsi="Times New Roman" w:cs="Times New Roman"/>
          <w:sz w:val="24"/>
          <w:szCs w:val="24"/>
        </w:rPr>
      </w:pPr>
      <w:r w:rsidRPr="002B07F4">
        <w:rPr>
          <w:rStyle w:val="Strong"/>
          <w:rFonts w:ascii="Times New Roman" w:hAnsi="Times New Roman" w:cs="Times New Roman"/>
          <w:b w:val="0"/>
          <w:sz w:val="24"/>
          <w:szCs w:val="24"/>
        </w:rPr>
        <w:t>Czy więc Tomasz z Akwinu</w:t>
      </w:r>
      <w:r w:rsidR="00D545D8" w:rsidRPr="002B07F4">
        <w:rPr>
          <w:rStyle w:val="Strong"/>
          <w:rFonts w:ascii="Times New Roman" w:hAnsi="Times New Roman" w:cs="Times New Roman"/>
          <w:b w:val="0"/>
          <w:sz w:val="24"/>
          <w:szCs w:val="24"/>
        </w:rPr>
        <w:t xml:space="preserve"> wymyślił bierzmowanie? </w:t>
      </w:r>
      <w:r w:rsidR="003E3FA3" w:rsidRPr="002B07F4">
        <w:rPr>
          <w:rFonts w:ascii="Times New Roman" w:hAnsi="Times New Roman" w:cs="Times New Roman"/>
          <w:sz w:val="24"/>
          <w:szCs w:val="24"/>
        </w:rPr>
        <w:t xml:space="preserve">Historyk odpowiedziałby: to zależy, jaką przyjmie się perspektywę. </w:t>
      </w:r>
      <w:r w:rsidR="00D545D8" w:rsidRPr="002B07F4">
        <w:rPr>
          <w:rFonts w:ascii="Times New Roman" w:hAnsi="Times New Roman" w:cs="Times New Roman"/>
          <w:sz w:val="24"/>
          <w:szCs w:val="24"/>
        </w:rPr>
        <w:t xml:space="preserve">Dla wyjaśnienia warto rzucić punktowe spojrzenie na wieki </w:t>
      </w:r>
      <w:r w:rsidR="00D9593A">
        <w:rPr>
          <w:rFonts w:ascii="Times New Roman" w:hAnsi="Times New Roman" w:cs="Times New Roman"/>
          <w:sz w:val="24"/>
          <w:szCs w:val="24"/>
        </w:rPr>
        <w:t>dzielące Jezusa i Tomasza</w:t>
      </w:r>
      <w:r w:rsidR="00D545D8" w:rsidRPr="002B07F4">
        <w:rPr>
          <w:rFonts w:ascii="Times New Roman" w:hAnsi="Times New Roman" w:cs="Times New Roman"/>
          <w:sz w:val="24"/>
          <w:szCs w:val="24"/>
        </w:rPr>
        <w:t>.</w:t>
      </w:r>
      <w:r w:rsidR="003E3FA3" w:rsidRPr="002B07F4">
        <w:rPr>
          <w:rFonts w:ascii="Times New Roman" w:hAnsi="Times New Roman" w:cs="Times New Roman"/>
          <w:sz w:val="24"/>
          <w:szCs w:val="24"/>
        </w:rPr>
        <w:t xml:space="preserve"> </w:t>
      </w:r>
      <w:r w:rsidR="00D545D8" w:rsidRPr="002B07F4">
        <w:rPr>
          <w:rFonts w:ascii="Times New Roman" w:hAnsi="Times New Roman" w:cs="Times New Roman"/>
          <w:sz w:val="24"/>
          <w:szCs w:val="24"/>
        </w:rPr>
        <w:t>Rytuał bierzmowania, rozumiany jako część procesu inicjacji do chrześcijaństwa, nie występuje u Jezusa – już choćby dlatego, że nie znał on jeszcze rozróżnienia między Żydami a chrześcijanami.</w:t>
      </w:r>
      <w:r w:rsidR="003E3FA3" w:rsidRPr="002B07F4">
        <w:rPr>
          <w:rFonts w:ascii="Times New Roman" w:hAnsi="Times New Roman" w:cs="Times New Roman"/>
          <w:sz w:val="24"/>
          <w:szCs w:val="24"/>
        </w:rPr>
        <w:t xml:space="preserve"> </w:t>
      </w:r>
      <w:r w:rsidR="00D545D8" w:rsidRPr="002B07F4">
        <w:rPr>
          <w:rFonts w:ascii="Times New Roman" w:hAnsi="Times New Roman" w:cs="Times New Roman"/>
          <w:sz w:val="24"/>
          <w:szCs w:val="24"/>
        </w:rPr>
        <w:t xml:space="preserve">Chrzest w dzisiejszym rozumieniu, łącznie z </w:t>
      </w:r>
      <w:proofErr w:type="gramStart"/>
      <w:r w:rsidR="00D545D8" w:rsidRPr="002B07F4">
        <w:rPr>
          <w:rFonts w:ascii="Times New Roman" w:hAnsi="Times New Roman" w:cs="Times New Roman"/>
          <w:sz w:val="24"/>
          <w:szCs w:val="24"/>
        </w:rPr>
        <w:t xml:space="preserve">otrzymaniem </w:t>
      </w:r>
      <w:r w:rsidR="00D9593A">
        <w:rPr>
          <w:rFonts w:ascii="Times New Roman" w:hAnsi="Times New Roman" w:cs="Times New Roman"/>
          <w:sz w:val="24"/>
          <w:szCs w:val="24"/>
        </w:rPr>
        <w:t xml:space="preserve"> </w:t>
      </w:r>
      <w:r w:rsidR="00D545D8" w:rsidRPr="002B07F4">
        <w:rPr>
          <w:rFonts w:ascii="Times New Roman" w:hAnsi="Times New Roman" w:cs="Times New Roman"/>
          <w:sz w:val="24"/>
          <w:szCs w:val="24"/>
        </w:rPr>
        <w:t>Ducha</w:t>
      </w:r>
      <w:proofErr w:type="gramEnd"/>
      <w:r w:rsidR="00D545D8" w:rsidRPr="002B07F4">
        <w:rPr>
          <w:rFonts w:ascii="Times New Roman" w:hAnsi="Times New Roman" w:cs="Times New Roman"/>
          <w:sz w:val="24"/>
          <w:szCs w:val="24"/>
        </w:rPr>
        <w:t xml:space="preserve"> Świętego, powstał dopiero po śmierci Jezusa – jednak, jak pokazują listy Pawła, bardzo szybko.</w:t>
      </w:r>
      <w:r w:rsidR="003E3FA3" w:rsidRPr="002B07F4">
        <w:rPr>
          <w:rFonts w:ascii="Times New Roman" w:hAnsi="Times New Roman" w:cs="Times New Roman"/>
          <w:sz w:val="24"/>
          <w:szCs w:val="24"/>
        </w:rPr>
        <w:t xml:space="preserve"> </w:t>
      </w:r>
      <w:r w:rsidR="00D545D8" w:rsidRPr="002B07F4">
        <w:rPr>
          <w:rFonts w:ascii="Times New Roman" w:hAnsi="Times New Roman" w:cs="Times New Roman"/>
          <w:sz w:val="24"/>
          <w:szCs w:val="24"/>
        </w:rPr>
        <w:t>Dar Ducha – w postaci Pięćdziesiątnicy – pojawia się wyraźnie w Dziejach Apostolskich (Dz 2). Powiązanie bierzmowania z ognistymi językami w relacji Łukasza dobrze sprawdza się w refleksji dogmatycznej, ponieważ można utożsamić Ducha Pięćdziesiątnicy z Duchem bierzmowania. W perspektywie historyczno-naukowej jednak to powiązanie wypada słabiej, ponieważ funkcja społeczna bierzmowania jest inna – o czym będzie jeszcze mowa.</w:t>
      </w:r>
      <w:r w:rsidR="003E3FA3" w:rsidRPr="002B07F4">
        <w:rPr>
          <w:rFonts w:ascii="Times New Roman" w:hAnsi="Times New Roman" w:cs="Times New Roman"/>
          <w:sz w:val="24"/>
          <w:szCs w:val="24"/>
        </w:rPr>
        <w:t xml:space="preserve"> </w:t>
      </w:r>
      <w:r w:rsidR="00D545D8" w:rsidRPr="002B07F4">
        <w:rPr>
          <w:rFonts w:ascii="Times New Roman" w:hAnsi="Times New Roman" w:cs="Times New Roman"/>
          <w:sz w:val="24"/>
          <w:szCs w:val="24"/>
        </w:rPr>
        <w:t>W każdym razie istnieje wyjaśnienie, dlaczego przez całe tysiąclecie nie istniało osobne bierzmowanie. W starożytności należy mówić o jednej całościowej inicjacji, która prowadziła osobę inicjowaną od chrztu przez przekazanie Ducha aż do Eucharystii (i taka jest do dziś praktyka tradycji bizantyjskiej).</w:t>
      </w:r>
      <w:r w:rsidR="003E3FA3" w:rsidRPr="002B07F4">
        <w:rPr>
          <w:rFonts w:ascii="Times New Roman" w:hAnsi="Times New Roman" w:cs="Times New Roman"/>
          <w:sz w:val="24"/>
          <w:szCs w:val="24"/>
        </w:rPr>
        <w:t xml:space="preserve"> </w:t>
      </w:r>
      <w:r w:rsidR="00D545D8" w:rsidRPr="002B07F4">
        <w:rPr>
          <w:rFonts w:ascii="Times New Roman" w:hAnsi="Times New Roman" w:cs="Times New Roman"/>
          <w:sz w:val="24"/>
          <w:szCs w:val="24"/>
        </w:rPr>
        <w:t>Bierzmowanie było więc w starożytności jedynie jednym z etapów w ramach całego zespołu rytów inicjacyjnych, a nie samodzielnym sakramentem.</w:t>
      </w:r>
    </w:p>
    <w:p w14:paraId="6071B56B" w14:textId="77777777" w:rsidR="008F1A8D" w:rsidRPr="002B07F4" w:rsidRDefault="008F1A8D" w:rsidP="00A50273">
      <w:pPr>
        <w:spacing w:after="0" w:line="240" w:lineRule="auto"/>
        <w:ind w:firstLine="708"/>
        <w:jc w:val="both"/>
        <w:rPr>
          <w:rFonts w:ascii="Times New Roman" w:hAnsi="Times New Roman" w:cs="Times New Roman"/>
          <w:sz w:val="24"/>
          <w:szCs w:val="24"/>
        </w:rPr>
      </w:pPr>
      <w:r w:rsidRPr="002B07F4">
        <w:rPr>
          <w:rStyle w:val="Strong"/>
          <w:rFonts w:ascii="Times New Roman" w:hAnsi="Times New Roman" w:cs="Times New Roman"/>
          <w:b w:val="0"/>
          <w:sz w:val="24"/>
          <w:szCs w:val="24"/>
        </w:rPr>
        <w:t>To usamodzielnienie się (bierzmowania) wiąże się z pewnym krokiem, o którym będzie jeszcze mowa (zob. niżej, pkt 4) – mianowicie z upowszechnieniem chrztu dzieci.</w:t>
      </w:r>
      <w:r w:rsidRPr="002B07F4">
        <w:rPr>
          <w:rFonts w:ascii="Times New Roman" w:hAnsi="Times New Roman" w:cs="Times New Roman"/>
          <w:sz w:val="24"/>
          <w:szCs w:val="24"/>
        </w:rPr>
        <w:br/>
        <w:t xml:space="preserve">Dopiero w jego następstwie oddzielono bierzmowanie dla starszych chrześcijan. Tym samym jednak stworzono pewien problem: </w:t>
      </w:r>
      <w:r w:rsidRPr="002B07F4">
        <w:rPr>
          <w:rStyle w:val="Strong"/>
          <w:rFonts w:ascii="Times New Roman" w:hAnsi="Times New Roman" w:cs="Times New Roman"/>
          <w:b w:val="0"/>
          <w:sz w:val="24"/>
          <w:szCs w:val="24"/>
        </w:rPr>
        <w:t>skoro w chrzcie otrzymuje się Ducha Świętego – to dlaczego miałby być potrzebny jeszcze jeden sakrament Ducha?</w:t>
      </w:r>
      <w:r w:rsidRPr="002B07F4">
        <w:rPr>
          <w:rFonts w:ascii="Times New Roman" w:hAnsi="Times New Roman" w:cs="Times New Roman"/>
          <w:sz w:val="24"/>
          <w:szCs w:val="24"/>
        </w:rPr>
        <w:t xml:space="preserve"> To pytanie stawiano już w późnej starożytności. Odpowiedź teologiczna w tradycji łacińsko-europejskiej brzmiała:</w:t>
      </w:r>
      <w:r w:rsidRPr="002B07F4">
        <w:rPr>
          <w:rFonts w:ascii="Times New Roman" w:hAnsi="Times New Roman" w:cs="Times New Roman"/>
          <w:sz w:val="24"/>
          <w:szCs w:val="24"/>
        </w:rPr>
        <w:br/>
      </w:r>
      <w:r w:rsidRPr="002B07F4">
        <w:rPr>
          <w:rStyle w:val="Strong"/>
          <w:rFonts w:ascii="Times New Roman" w:hAnsi="Times New Roman" w:cs="Times New Roman"/>
          <w:b w:val="0"/>
          <w:sz w:val="24"/>
          <w:szCs w:val="24"/>
        </w:rPr>
        <w:t xml:space="preserve">bierzmowanie nie jest powtórzeniem, lecz umocnieniem – właśnie wzmocnieniem (po łacinie </w:t>
      </w:r>
      <w:r w:rsidRPr="002B07F4">
        <w:rPr>
          <w:rStyle w:val="Emphasis"/>
          <w:rFonts w:ascii="Times New Roman" w:hAnsi="Times New Roman" w:cs="Times New Roman"/>
          <w:bCs/>
          <w:sz w:val="24"/>
          <w:szCs w:val="24"/>
        </w:rPr>
        <w:t>confirmatio</w:t>
      </w:r>
      <w:r w:rsidRPr="002B07F4">
        <w:rPr>
          <w:rStyle w:val="Strong"/>
          <w:rFonts w:ascii="Times New Roman" w:hAnsi="Times New Roman" w:cs="Times New Roman"/>
          <w:b w:val="0"/>
          <w:sz w:val="24"/>
          <w:szCs w:val="24"/>
        </w:rPr>
        <w:t>).</w:t>
      </w:r>
    </w:p>
    <w:p w14:paraId="0549B7B8" w14:textId="77777777" w:rsidR="002B07F4" w:rsidRDefault="002B07F4" w:rsidP="00A50273">
      <w:pPr>
        <w:spacing w:after="0" w:line="240" w:lineRule="auto"/>
        <w:ind w:firstLine="708"/>
        <w:jc w:val="both"/>
        <w:rPr>
          <w:rFonts w:ascii="Times New Roman" w:hAnsi="Times New Roman" w:cs="Times New Roman"/>
          <w:b/>
          <w:sz w:val="24"/>
          <w:szCs w:val="24"/>
        </w:rPr>
      </w:pPr>
      <w:r w:rsidRPr="002B07F4">
        <w:rPr>
          <w:rStyle w:val="Strong"/>
          <w:rFonts w:ascii="Times New Roman" w:hAnsi="Times New Roman" w:cs="Times New Roman"/>
          <w:b w:val="0"/>
          <w:sz w:val="24"/>
          <w:szCs w:val="24"/>
        </w:rPr>
        <w:lastRenderedPageBreak/>
        <w:t>Jeszcze raz: czy usamodzielnienie się bierzmowania za sprawą Akwinaty było innowacją?</w:t>
      </w:r>
      <w:r>
        <w:rPr>
          <w:rFonts w:ascii="Times New Roman" w:hAnsi="Times New Roman" w:cs="Times New Roman"/>
          <w:sz w:val="24"/>
          <w:szCs w:val="24"/>
        </w:rPr>
        <w:t xml:space="preserve"> </w:t>
      </w:r>
      <w:r w:rsidRPr="002B07F4">
        <w:rPr>
          <w:rFonts w:ascii="Times New Roman" w:hAnsi="Times New Roman" w:cs="Times New Roman"/>
          <w:sz w:val="24"/>
          <w:szCs w:val="24"/>
        </w:rPr>
        <w:t xml:space="preserve">Jeśli spojrzeć na uzasadnienie teologiczne w ramach pneumatologii, czyli teologicznej refleksji nad Duchem Świętym, można z dobrymi argumentami powiedzieć: </w:t>
      </w:r>
      <w:r w:rsidRPr="002B07F4">
        <w:rPr>
          <w:rStyle w:val="Strong"/>
          <w:rFonts w:ascii="Times New Roman" w:hAnsi="Times New Roman" w:cs="Times New Roman"/>
          <w:b w:val="0"/>
          <w:sz w:val="24"/>
          <w:szCs w:val="24"/>
        </w:rPr>
        <w:t>nie</w:t>
      </w:r>
      <w:r w:rsidRPr="002B07F4">
        <w:rPr>
          <w:rFonts w:ascii="Times New Roman" w:hAnsi="Times New Roman" w:cs="Times New Roman"/>
          <w:b/>
          <w:sz w:val="24"/>
          <w:szCs w:val="24"/>
        </w:rPr>
        <w:t>,</w:t>
      </w:r>
      <w:r w:rsidRPr="002B07F4">
        <w:rPr>
          <w:rFonts w:ascii="Times New Roman" w:hAnsi="Times New Roman" w:cs="Times New Roman"/>
          <w:sz w:val="24"/>
          <w:szCs w:val="24"/>
        </w:rPr>
        <w:t xml:space="preserve"> ponieważ istnieją elementy, które da się powiązać z nowotestamentowym Jezusem i opowieścią o Pięćdziesiątnicy — choć, jak zawsze, nie jest </w:t>
      </w:r>
      <w:proofErr w:type="gramStart"/>
      <w:r w:rsidRPr="002B07F4">
        <w:rPr>
          <w:rFonts w:ascii="Times New Roman" w:hAnsi="Times New Roman" w:cs="Times New Roman"/>
          <w:sz w:val="24"/>
          <w:szCs w:val="24"/>
        </w:rPr>
        <w:t>jasne,</w:t>
      </w:r>
      <w:proofErr w:type="gramEnd"/>
      <w:r w:rsidRPr="002B07F4">
        <w:rPr>
          <w:rFonts w:ascii="Times New Roman" w:hAnsi="Times New Roman" w:cs="Times New Roman"/>
          <w:sz w:val="24"/>
          <w:szCs w:val="24"/>
        </w:rPr>
        <w:t xml:space="preserve"> czy późniejsze interpretacje rzeczywiście oddają intencje biblijne.</w:t>
      </w:r>
      <w:r>
        <w:rPr>
          <w:rFonts w:ascii="Times New Roman" w:hAnsi="Times New Roman" w:cs="Times New Roman"/>
          <w:sz w:val="24"/>
          <w:szCs w:val="24"/>
        </w:rPr>
        <w:t xml:space="preserve"> </w:t>
      </w:r>
      <w:r w:rsidRPr="002B07F4">
        <w:rPr>
          <w:rFonts w:ascii="Times New Roman" w:hAnsi="Times New Roman" w:cs="Times New Roman"/>
          <w:sz w:val="24"/>
          <w:szCs w:val="24"/>
        </w:rPr>
        <w:t xml:space="preserve">Natomiast jeśli spojrzeć z perspektywy historii społecznej, odpowiedź brzmi: </w:t>
      </w:r>
      <w:r w:rsidRPr="002B07F4">
        <w:rPr>
          <w:rStyle w:val="Strong"/>
          <w:rFonts w:ascii="Times New Roman" w:hAnsi="Times New Roman" w:cs="Times New Roman"/>
          <w:b w:val="0"/>
          <w:sz w:val="24"/>
          <w:szCs w:val="24"/>
        </w:rPr>
        <w:t>tak</w:t>
      </w:r>
      <w:r w:rsidRPr="002B07F4">
        <w:rPr>
          <w:rFonts w:ascii="Times New Roman" w:hAnsi="Times New Roman" w:cs="Times New Roman"/>
          <w:b/>
          <w:sz w:val="24"/>
          <w:szCs w:val="24"/>
        </w:rPr>
        <w:t>,</w:t>
      </w:r>
      <w:r w:rsidRPr="002B07F4">
        <w:rPr>
          <w:rFonts w:ascii="Times New Roman" w:hAnsi="Times New Roman" w:cs="Times New Roman"/>
          <w:sz w:val="24"/>
          <w:szCs w:val="24"/>
        </w:rPr>
        <w:t xml:space="preserve"> w pełnym średniowieczu powstało coś nowego — </w:t>
      </w:r>
      <w:r w:rsidRPr="002B07F4">
        <w:rPr>
          <w:rStyle w:val="Strong"/>
          <w:rFonts w:ascii="Times New Roman" w:hAnsi="Times New Roman" w:cs="Times New Roman"/>
          <w:b w:val="0"/>
          <w:sz w:val="24"/>
          <w:szCs w:val="24"/>
        </w:rPr>
        <w:t>samodzielne bierzmowanie</w:t>
      </w:r>
      <w:r w:rsidRPr="002B07F4">
        <w:rPr>
          <w:rFonts w:ascii="Times New Roman" w:hAnsi="Times New Roman" w:cs="Times New Roman"/>
          <w:sz w:val="24"/>
          <w:szCs w:val="24"/>
        </w:rPr>
        <w:t>.</w:t>
      </w:r>
      <w:r>
        <w:rPr>
          <w:rFonts w:ascii="Times New Roman" w:hAnsi="Times New Roman" w:cs="Times New Roman"/>
          <w:sz w:val="24"/>
          <w:szCs w:val="24"/>
        </w:rPr>
        <w:t xml:space="preserve"> </w:t>
      </w:r>
      <w:r w:rsidRPr="002B07F4">
        <w:rPr>
          <w:rFonts w:ascii="Times New Roman" w:hAnsi="Times New Roman" w:cs="Times New Roman"/>
          <w:sz w:val="24"/>
          <w:szCs w:val="24"/>
        </w:rPr>
        <w:t xml:space="preserve">A jeśli historię społeczną można odczytywać teologicznie jako </w:t>
      </w:r>
      <w:r w:rsidRPr="002B07F4">
        <w:rPr>
          <w:rStyle w:val="Strong"/>
          <w:rFonts w:ascii="Times New Roman" w:hAnsi="Times New Roman" w:cs="Times New Roman"/>
          <w:b w:val="0"/>
          <w:sz w:val="24"/>
          <w:szCs w:val="24"/>
        </w:rPr>
        <w:t>historię wcielenia</w:t>
      </w:r>
      <w:r w:rsidRPr="002B07F4">
        <w:rPr>
          <w:rFonts w:ascii="Times New Roman" w:hAnsi="Times New Roman" w:cs="Times New Roman"/>
          <w:sz w:val="24"/>
          <w:szCs w:val="24"/>
        </w:rPr>
        <w:t>, to jest to mocny argument.</w:t>
      </w:r>
      <w:r>
        <w:rPr>
          <w:rFonts w:ascii="Times New Roman" w:hAnsi="Times New Roman" w:cs="Times New Roman"/>
          <w:sz w:val="24"/>
          <w:szCs w:val="24"/>
        </w:rPr>
        <w:t xml:space="preserve"> </w:t>
      </w:r>
      <w:r w:rsidRPr="002B07F4">
        <w:rPr>
          <w:rFonts w:ascii="Times New Roman" w:hAnsi="Times New Roman" w:cs="Times New Roman"/>
          <w:sz w:val="24"/>
          <w:szCs w:val="24"/>
        </w:rPr>
        <w:t xml:space="preserve">Wtedy można powiedzieć: </w:t>
      </w:r>
      <w:r w:rsidRPr="002B07F4">
        <w:rPr>
          <w:rStyle w:val="Strong"/>
          <w:rFonts w:ascii="Times New Roman" w:hAnsi="Times New Roman" w:cs="Times New Roman"/>
          <w:b w:val="0"/>
          <w:sz w:val="24"/>
          <w:szCs w:val="24"/>
        </w:rPr>
        <w:t>to sprawka Tomasza</w:t>
      </w:r>
      <w:r w:rsidRPr="002B07F4">
        <w:rPr>
          <w:rFonts w:ascii="Times New Roman" w:hAnsi="Times New Roman" w:cs="Times New Roman"/>
          <w:b/>
          <w:sz w:val="24"/>
          <w:szCs w:val="24"/>
        </w:rPr>
        <w:t>.</w:t>
      </w:r>
    </w:p>
    <w:p w14:paraId="7819CC42" w14:textId="77777777" w:rsidR="004C14DB" w:rsidRDefault="002B07F4" w:rsidP="00A50273">
      <w:pPr>
        <w:spacing w:after="0" w:line="240" w:lineRule="auto"/>
        <w:ind w:firstLine="708"/>
        <w:jc w:val="both"/>
        <w:rPr>
          <w:rFonts w:ascii="Times New Roman" w:hAnsi="Times New Roman" w:cs="Times New Roman"/>
          <w:sz w:val="24"/>
          <w:szCs w:val="24"/>
        </w:rPr>
      </w:pPr>
      <w:r w:rsidRPr="004C14DB">
        <w:rPr>
          <w:rFonts w:ascii="Times New Roman" w:hAnsi="Times New Roman" w:cs="Times New Roman"/>
          <w:sz w:val="24"/>
          <w:szCs w:val="24"/>
        </w:rPr>
        <w:t xml:space="preserve">To, co brzmi jak spokojna i harmonijna narracja historyczna między historią idei a historią społeczną, pod przyjazną powierzchnią jest programem do teologicznej walki. </w:t>
      </w:r>
      <w:r w:rsidR="004C14DB" w:rsidRPr="004C14DB">
        <w:rPr>
          <w:rFonts w:ascii="Times New Roman" w:hAnsi="Times New Roman" w:cs="Times New Roman"/>
          <w:sz w:val="24"/>
          <w:szCs w:val="24"/>
        </w:rPr>
        <w:t xml:space="preserve">W wersji uproszczonej wygląda to tak: dla jednych tradycja historii idei, prowadząca od niebiańskiego Chrystusa aż po szwajcarskie Alpy, ma swój urok – obiecuje ciągłość. W ten sposób powstaje nieprzerwana historia dogmatów chrześcijaństwa – od początku aż po (przyszły) koniec. Z kolei dogmatyka rozumiana jako historia społeczna brzmi jak zarządzanie gruzami bez ciągłości, ponieważ historia społeczna, </w:t>
      </w:r>
      <w:proofErr w:type="gramStart"/>
      <w:r w:rsidR="004C14DB" w:rsidRPr="004C14DB">
        <w:rPr>
          <w:rFonts w:ascii="Times New Roman" w:hAnsi="Times New Roman" w:cs="Times New Roman"/>
          <w:sz w:val="24"/>
          <w:szCs w:val="24"/>
        </w:rPr>
        <w:t>tam</w:t>
      </w:r>
      <w:proofErr w:type="gramEnd"/>
      <w:r w:rsidR="004C14DB" w:rsidRPr="004C14DB">
        <w:rPr>
          <w:rFonts w:ascii="Times New Roman" w:hAnsi="Times New Roman" w:cs="Times New Roman"/>
          <w:sz w:val="24"/>
          <w:szCs w:val="24"/>
        </w:rPr>
        <w:t xml:space="preserve"> gdzie ogranicza się do analizy struktur, jest z natury kontekstualna. W związku z tym istnieje obawa, że rozkłada ona duchowość chrześcijaństwa na historycznie relatywne elementy i ostatecznie tłumaczy religię wyłącznie przez konteksty społeczne.</w:t>
      </w:r>
      <w:r w:rsidR="004C14DB">
        <w:rPr>
          <w:rFonts w:ascii="Times New Roman" w:hAnsi="Times New Roman" w:cs="Times New Roman"/>
          <w:sz w:val="24"/>
          <w:szCs w:val="24"/>
        </w:rPr>
        <w:t xml:space="preserve"> </w:t>
      </w:r>
    </w:p>
    <w:p w14:paraId="10BDE595" w14:textId="77777777" w:rsidR="00264370" w:rsidRPr="004C14DB" w:rsidRDefault="00264370" w:rsidP="00A50273">
      <w:pPr>
        <w:spacing w:after="0" w:line="240" w:lineRule="auto"/>
        <w:ind w:firstLine="708"/>
        <w:jc w:val="both"/>
        <w:rPr>
          <w:rFonts w:ascii="Times New Roman" w:hAnsi="Times New Roman" w:cs="Times New Roman"/>
          <w:b/>
          <w:sz w:val="24"/>
          <w:szCs w:val="24"/>
        </w:rPr>
      </w:pPr>
      <w:r w:rsidRPr="004C14DB">
        <w:rPr>
          <w:rFonts w:ascii="Times New Roman" w:hAnsi="Times New Roman" w:cs="Times New Roman"/>
          <w:sz w:val="24"/>
          <w:szCs w:val="24"/>
        </w:rPr>
        <w:t xml:space="preserve">Ale nie da się podejść do bierzmowania, stosując tę pozornie jasną dychotomię kosztem konkretnej historii. Bo: kto wychodzi z założenia, że wcielenie jest osią chrześcijaństwa, że teologia dokonuje się w ziemskich, a więc społecznych warunkach, musi także uznać historię społeczną za dyscyplinę teologiczną. Ta jednak bez historii idei </w:t>
      </w:r>
      <w:r w:rsidR="004C14DB">
        <w:rPr>
          <w:rFonts w:ascii="Times New Roman" w:hAnsi="Times New Roman" w:cs="Times New Roman"/>
          <w:sz w:val="24"/>
          <w:szCs w:val="24"/>
        </w:rPr>
        <w:t xml:space="preserve">pozostaje </w:t>
      </w:r>
      <w:r w:rsidRPr="004C14DB">
        <w:rPr>
          <w:rFonts w:ascii="Times New Roman" w:hAnsi="Times New Roman" w:cs="Times New Roman"/>
          <w:sz w:val="24"/>
          <w:szCs w:val="24"/>
        </w:rPr>
        <w:t>pusta.</w:t>
      </w:r>
    </w:p>
    <w:p w14:paraId="601D444B" w14:textId="77777777" w:rsidR="00A50273" w:rsidRDefault="00A50273" w:rsidP="00A50273">
      <w:pPr>
        <w:spacing w:line="240" w:lineRule="auto"/>
        <w:jc w:val="both"/>
        <w:rPr>
          <w:rFonts w:ascii="Times New Roman" w:hAnsi="Times New Roman" w:cs="Times New Roman"/>
          <w:i/>
          <w:sz w:val="24"/>
          <w:szCs w:val="24"/>
        </w:rPr>
      </w:pPr>
    </w:p>
    <w:p w14:paraId="5DD1CFCE" w14:textId="77777777" w:rsidR="002B07F4" w:rsidRPr="00A50273" w:rsidRDefault="0004576A" w:rsidP="00A50273">
      <w:pPr>
        <w:pStyle w:val="ListParagraph"/>
        <w:numPr>
          <w:ilvl w:val="0"/>
          <w:numId w:val="1"/>
        </w:numPr>
        <w:spacing w:line="240" w:lineRule="auto"/>
        <w:jc w:val="both"/>
        <w:rPr>
          <w:rFonts w:ascii="Times New Roman" w:hAnsi="Times New Roman" w:cs="Times New Roman"/>
          <w:b/>
          <w:bCs/>
          <w:iCs/>
          <w:sz w:val="24"/>
          <w:szCs w:val="24"/>
        </w:rPr>
      </w:pPr>
      <w:r w:rsidRPr="00A50273">
        <w:rPr>
          <w:rFonts w:ascii="Times New Roman" w:hAnsi="Times New Roman" w:cs="Times New Roman"/>
          <w:b/>
          <w:bCs/>
          <w:iCs/>
          <w:sz w:val="24"/>
          <w:szCs w:val="24"/>
        </w:rPr>
        <w:t>Historia bierzmowania I: Główne problemy</w:t>
      </w:r>
    </w:p>
    <w:p w14:paraId="551DF484" w14:textId="77777777" w:rsidR="00D66202" w:rsidRDefault="0004576A" w:rsidP="00A50273">
      <w:pPr>
        <w:spacing w:after="0" w:line="240" w:lineRule="auto"/>
        <w:ind w:firstLine="708"/>
        <w:jc w:val="both"/>
        <w:rPr>
          <w:rFonts w:ascii="Times New Roman" w:hAnsi="Times New Roman" w:cs="Times New Roman"/>
          <w:sz w:val="24"/>
          <w:szCs w:val="24"/>
        </w:rPr>
      </w:pPr>
      <w:r w:rsidRPr="0004576A">
        <w:rPr>
          <w:rFonts w:ascii="Times New Roman" w:hAnsi="Times New Roman" w:cs="Times New Roman"/>
          <w:sz w:val="24"/>
          <w:szCs w:val="24"/>
        </w:rPr>
        <w:t>Aby zrozumieć, jak powstały kręte ścieżki, na których pisana jest historia bierzmowania, trzeba cofnąć się na początek historii chrześcijaństwa. I tam dostrzec plątaninę problemów, których nici może potem rozplątać badaczka. Dla tych analiz sieciowych wyruszam teraz na krótką wycieczkę. Pierwotną nic</w:t>
      </w:r>
      <w:r>
        <w:rPr>
          <w:rFonts w:ascii="Times New Roman" w:hAnsi="Times New Roman" w:cs="Times New Roman"/>
          <w:sz w:val="24"/>
          <w:szCs w:val="24"/>
        </w:rPr>
        <w:t>ią musi być chrześcijański spiry</w:t>
      </w:r>
      <w:r w:rsidRPr="0004576A">
        <w:rPr>
          <w:rFonts w:ascii="Times New Roman" w:hAnsi="Times New Roman" w:cs="Times New Roman"/>
          <w:sz w:val="24"/>
          <w:szCs w:val="24"/>
        </w:rPr>
        <w:t xml:space="preserve">tualizm, czyli dar </w:t>
      </w:r>
      <w:r w:rsidRPr="0004576A">
        <w:rPr>
          <w:rStyle w:val="Emphasis"/>
          <w:rFonts w:ascii="Times New Roman" w:hAnsi="Times New Roman" w:cs="Times New Roman"/>
          <w:sz w:val="24"/>
          <w:szCs w:val="24"/>
        </w:rPr>
        <w:t>spiritus</w:t>
      </w:r>
      <w:r w:rsidRPr="0004576A">
        <w:rPr>
          <w:rFonts w:ascii="Times New Roman" w:hAnsi="Times New Roman" w:cs="Times New Roman"/>
          <w:sz w:val="24"/>
          <w:szCs w:val="24"/>
        </w:rPr>
        <w:t xml:space="preserve">, Ducha, wokół którego wszystko w bierzmowaniu się obraca. </w:t>
      </w:r>
      <w:r>
        <w:rPr>
          <w:rFonts w:ascii="Times New Roman" w:hAnsi="Times New Roman" w:cs="Times New Roman"/>
          <w:sz w:val="24"/>
          <w:szCs w:val="24"/>
        </w:rPr>
        <w:t>Delikatnie prowokujący spiry</w:t>
      </w:r>
      <w:r w:rsidRPr="0004576A">
        <w:rPr>
          <w:rFonts w:ascii="Times New Roman" w:hAnsi="Times New Roman" w:cs="Times New Roman"/>
          <w:sz w:val="24"/>
          <w:szCs w:val="24"/>
        </w:rPr>
        <w:t xml:space="preserve">tualizm wyraża się u Pawła, który mówi o sobie, że otrzymał Ducha Pana i mówił językami – i dokładnie to działo się także w jego wspólnotach: kobiety roszczące sobie prawo do objawień, mężczyźni i kobiety jako apostołowie, którzy czują się </w:t>
      </w:r>
      <w:r w:rsidR="00C75354">
        <w:rPr>
          <w:rFonts w:ascii="Times New Roman" w:hAnsi="Times New Roman" w:cs="Times New Roman"/>
          <w:sz w:val="24"/>
          <w:szCs w:val="24"/>
        </w:rPr>
        <w:t>uprawnieni</w:t>
      </w:r>
      <w:r w:rsidRPr="0004576A">
        <w:rPr>
          <w:rFonts w:ascii="Times New Roman" w:hAnsi="Times New Roman" w:cs="Times New Roman"/>
          <w:sz w:val="24"/>
          <w:szCs w:val="24"/>
        </w:rPr>
        <w:t xml:space="preserve"> przez Ducha, </w:t>
      </w:r>
      <w:r w:rsidR="00C75354">
        <w:rPr>
          <w:rFonts w:ascii="Times New Roman" w:hAnsi="Times New Roman" w:cs="Times New Roman"/>
          <w:sz w:val="24"/>
          <w:szCs w:val="24"/>
        </w:rPr>
        <w:t xml:space="preserve">a także </w:t>
      </w:r>
      <w:r w:rsidRPr="0004576A">
        <w:rPr>
          <w:rFonts w:ascii="Times New Roman" w:hAnsi="Times New Roman" w:cs="Times New Roman"/>
          <w:sz w:val="24"/>
          <w:szCs w:val="24"/>
        </w:rPr>
        <w:t>glosolalia u samego Pawła, jak i dziś w</w:t>
      </w:r>
      <w:r w:rsidR="00490285">
        <w:rPr>
          <w:rFonts w:ascii="Times New Roman" w:hAnsi="Times New Roman" w:cs="Times New Roman"/>
          <w:sz w:val="24"/>
          <w:szCs w:val="24"/>
        </w:rPr>
        <w:t>e</w:t>
      </w:r>
      <w:r w:rsidRPr="0004576A">
        <w:rPr>
          <w:rFonts w:ascii="Times New Roman" w:hAnsi="Times New Roman" w:cs="Times New Roman"/>
          <w:sz w:val="24"/>
          <w:szCs w:val="24"/>
        </w:rPr>
        <w:t xml:space="preserve"> wspólnotach charyzmatycznych</w:t>
      </w:r>
      <w:r>
        <w:rPr>
          <w:rStyle w:val="FootnoteReference"/>
          <w:rFonts w:ascii="Times New Roman" w:hAnsi="Times New Roman" w:cs="Times New Roman"/>
          <w:sz w:val="24"/>
          <w:szCs w:val="24"/>
        </w:rPr>
        <w:footnoteReference w:id="3"/>
      </w:r>
      <w:r w:rsidRPr="0004576A">
        <w:rPr>
          <w:rFonts w:ascii="Times New Roman" w:hAnsi="Times New Roman" w:cs="Times New Roman"/>
          <w:sz w:val="24"/>
          <w:szCs w:val="24"/>
        </w:rPr>
        <w:t>.</w:t>
      </w:r>
      <w:r w:rsidR="00016C25">
        <w:rPr>
          <w:rFonts w:ascii="Times New Roman" w:hAnsi="Times New Roman" w:cs="Times New Roman"/>
          <w:sz w:val="24"/>
          <w:szCs w:val="24"/>
        </w:rPr>
        <w:t xml:space="preserve"> </w:t>
      </w:r>
      <w:r>
        <w:rPr>
          <w:rFonts w:ascii="Times New Roman" w:hAnsi="Times New Roman" w:cs="Times New Roman"/>
          <w:sz w:val="24"/>
          <w:szCs w:val="24"/>
        </w:rPr>
        <w:t>U Jezusa kwestia spiry</w:t>
      </w:r>
      <w:r w:rsidRPr="0004576A">
        <w:rPr>
          <w:rFonts w:ascii="Times New Roman" w:hAnsi="Times New Roman" w:cs="Times New Roman"/>
          <w:sz w:val="24"/>
          <w:szCs w:val="24"/>
        </w:rPr>
        <w:t>tualizmu wygląda podobnie, tylko że ewangeliści opisują to mniej teatralnie: Marek zaczyna od chrztu Duchem (Mk 1), u Mateusza (12,18) i Łukasza (4,18) Duch Boży spoczywa na Jezusie zgodnie z tradycją opowieści o prorokach, a Jezus samodzielnie interpretuje Torę, właśnie na tej podstawie.</w:t>
      </w:r>
    </w:p>
    <w:p w14:paraId="793A4E42" w14:textId="77777777" w:rsidR="00851364" w:rsidRDefault="00D66202" w:rsidP="00A5027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Na tych spiry</w:t>
      </w:r>
      <w:r w:rsidRPr="00D66202">
        <w:rPr>
          <w:rFonts w:ascii="Times New Roman" w:hAnsi="Times New Roman" w:cs="Times New Roman"/>
          <w:sz w:val="24"/>
          <w:szCs w:val="24"/>
        </w:rPr>
        <w:t xml:space="preserve">tualistycznych fundamentach chrześcijaństwo – i dziwimy się temu zdecydowanie za mało – podąża własną, wyjątkową drogą w historii religii (zob. ponownie pkt 4). </w:t>
      </w:r>
      <w:r>
        <w:rPr>
          <w:rFonts w:ascii="Times New Roman" w:hAnsi="Times New Roman" w:cs="Times New Roman"/>
          <w:sz w:val="24"/>
          <w:szCs w:val="24"/>
        </w:rPr>
        <w:t>Ten spiry</w:t>
      </w:r>
      <w:r w:rsidRPr="00D66202">
        <w:rPr>
          <w:rFonts w:ascii="Times New Roman" w:hAnsi="Times New Roman" w:cs="Times New Roman"/>
          <w:sz w:val="24"/>
          <w:szCs w:val="24"/>
        </w:rPr>
        <w:t xml:space="preserve">tualizm stanowi historyczne tło krytyki kultu Jezusa i jest fundamentem paulińskiej eklezjologii, w której wspólnota staje się „Świątynią Boga”, choć Świątynia Jerozolimska wciąż istniała. Oznacza to, że chrześcijaństwo ma w swoich fundamentach niezwykle silny element indywidualizacji, ponieważ uznaje możliwość ugruntowania religii </w:t>
      </w:r>
      <w:r w:rsidRPr="00D66202">
        <w:rPr>
          <w:rFonts w:ascii="Times New Roman" w:hAnsi="Times New Roman" w:cs="Times New Roman"/>
          <w:sz w:val="24"/>
          <w:szCs w:val="24"/>
        </w:rPr>
        <w:lastRenderedPageBreak/>
        <w:t>na poziomie osobistym, poprzez otrzymani</w:t>
      </w:r>
      <w:r>
        <w:rPr>
          <w:rFonts w:ascii="Times New Roman" w:hAnsi="Times New Roman" w:cs="Times New Roman"/>
          <w:sz w:val="24"/>
          <w:szCs w:val="24"/>
        </w:rPr>
        <w:t>e Ducha – właśnie w sposób spiry</w:t>
      </w:r>
      <w:r w:rsidRPr="00D66202">
        <w:rPr>
          <w:rFonts w:ascii="Times New Roman" w:hAnsi="Times New Roman" w:cs="Times New Roman"/>
          <w:sz w:val="24"/>
          <w:szCs w:val="24"/>
        </w:rPr>
        <w:t>tualistyczny. U Pawła nie oznacza to rezygnacji z instytucjonalizacji; na przykład nałożenie rąk jest rytuałem w ramach struktur wspólnoty. Jednak jednostka jest pojmowana jako mająca bezpośredni kontakt z Bogiem zarówno wewnątrz, jak i poza wspólnotą.</w:t>
      </w:r>
    </w:p>
    <w:p w14:paraId="4CD91FCE" w14:textId="77777777" w:rsidR="00F325B5" w:rsidRDefault="00851364" w:rsidP="00A50273">
      <w:pPr>
        <w:spacing w:after="0" w:line="240" w:lineRule="auto"/>
        <w:ind w:firstLine="708"/>
        <w:jc w:val="both"/>
        <w:rPr>
          <w:rStyle w:val="Strong"/>
          <w:rFonts w:ascii="Times New Roman" w:hAnsi="Times New Roman" w:cs="Times New Roman"/>
          <w:b w:val="0"/>
          <w:sz w:val="24"/>
          <w:szCs w:val="24"/>
        </w:rPr>
      </w:pPr>
      <w:r w:rsidRPr="00851364">
        <w:rPr>
          <w:rStyle w:val="Strong"/>
          <w:rFonts w:ascii="Times New Roman" w:hAnsi="Times New Roman" w:cs="Times New Roman"/>
          <w:b w:val="0"/>
          <w:sz w:val="24"/>
          <w:szCs w:val="24"/>
        </w:rPr>
        <w:t>Właśnie tutaj leży socjologiczny problem tego radykalnego fundamentu chrześcijaństwa:</w:t>
      </w:r>
      <w:r>
        <w:rPr>
          <w:rFonts w:ascii="Times New Roman" w:hAnsi="Times New Roman" w:cs="Times New Roman"/>
          <w:sz w:val="24"/>
          <w:szCs w:val="24"/>
        </w:rPr>
        <w:t xml:space="preserve"> spiry</w:t>
      </w:r>
      <w:r w:rsidRPr="00851364">
        <w:rPr>
          <w:rFonts w:ascii="Times New Roman" w:hAnsi="Times New Roman" w:cs="Times New Roman"/>
          <w:sz w:val="24"/>
          <w:szCs w:val="24"/>
        </w:rPr>
        <w:t xml:space="preserve">tualiści mają krytykę instytucji wpisaną w swoje „geny” (słowo klucz: krytyka kultu Jezusa). Ale konkretnie: co zrobić, gdy apostołka Junia głosi, że Duch powiedział jej, iż ma coś zrobić, a członkini wspólnoty – powiedzmy, Ruth – odpowiada, że Duch kazał jej zrobić dokładnie odwrotnie? </w:t>
      </w:r>
      <w:r>
        <w:rPr>
          <w:rStyle w:val="Strong"/>
          <w:rFonts w:ascii="Times New Roman" w:hAnsi="Times New Roman" w:cs="Times New Roman"/>
          <w:b w:val="0"/>
          <w:sz w:val="24"/>
          <w:szCs w:val="24"/>
        </w:rPr>
        <w:t>Spiry</w:t>
      </w:r>
      <w:r w:rsidRPr="00851364">
        <w:rPr>
          <w:rStyle w:val="Strong"/>
          <w:rFonts w:ascii="Times New Roman" w:hAnsi="Times New Roman" w:cs="Times New Roman"/>
          <w:b w:val="0"/>
          <w:sz w:val="24"/>
          <w:szCs w:val="24"/>
        </w:rPr>
        <w:t>tualizm</w:t>
      </w:r>
      <w:r w:rsidRPr="00851364">
        <w:rPr>
          <w:rFonts w:ascii="Times New Roman" w:hAnsi="Times New Roman" w:cs="Times New Roman"/>
          <w:sz w:val="24"/>
          <w:szCs w:val="24"/>
        </w:rPr>
        <w:t xml:space="preserve">, co ta przykładowa kontrowersja jasno pokazuje, </w:t>
      </w:r>
      <w:r w:rsidRPr="00851364">
        <w:rPr>
          <w:rStyle w:val="Strong"/>
          <w:rFonts w:ascii="Times New Roman" w:hAnsi="Times New Roman" w:cs="Times New Roman"/>
          <w:b w:val="0"/>
          <w:sz w:val="24"/>
          <w:szCs w:val="24"/>
        </w:rPr>
        <w:t>niesie w sobie potencjalny ładunek wybuchowy</w:t>
      </w:r>
      <w:r w:rsidRPr="00851364">
        <w:rPr>
          <w:rFonts w:ascii="Times New Roman" w:hAnsi="Times New Roman" w:cs="Times New Roman"/>
          <w:sz w:val="24"/>
          <w:szCs w:val="24"/>
        </w:rPr>
        <w:t>: teologia musi trzymać się tej radykalnej indywidualizacji poprzez otrzymanie Ducha (= bierzmowanie), ale nie może jej urzeczywistniać w sposób całkowicie radykalny, bo inaczej Kościół jako instytucja – bez któ</w:t>
      </w:r>
      <w:r>
        <w:rPr>
          <w:rFonts w:ascii="Times New Roman" w:hAnsi="Times New Roman" w:cs="Times New Roman"/>
          <w:sz w:val="24"/>
          <w:szCs w:val="24"/>
        </w:rPr>
        <w:t>rej nie ma przekazu samego spiry</w:t>
      </w:r>
      <w:r w:rsidRPr="00851364">
        <w:rPr>
          <w:rFonts w:ascii="Times New Roman" w:hAnsi="Times New Roman" w:cs="Times New Roman"/>
          <w:sz w:val="24"/>
          <w:szCs w:val="24"/>
        </w:rPr>
        <w:t xml:space="preserve">tualizmu – nie byłby w stanie przetrwać. </w:t>
      </w:r>
      <w:r w:rsidRPr="00851364">
        <w:rPr>
          <w:rStyle w:val="Strong"/>
          <w:rFonts w:ascii="Times New Roman" w:hAnsi="Times New Roman" w:cs="Times New Roman"/>
          <w:b w:val="0"/>
          <w:sz w:val="24"/>
          <w:szCs w:val="24"/>
        </w:rPr>
        <w:t>Rozwiązanie Pawła dla tej aporii mogłoby pochodzić z amerykańskiego pragmatyzmu:</w:t>
      </w:r>
      <w:r w:rsidRPr="00851364">
        <w:rPr>
          <w:rFonts w:ascii="Times New Roman" w:hAnsi="Times New Roman" w:cs="Times New Roman"/>
          <w:sz w:val="24"/>
          <w:szCs w:val="24"/>
        </w:rPr>
        <w:t xml:space="preserve"> jeśli dary Ducha przynoszą pożytek wspólnocie – to dobrze, mówi Paweł.</w:t>
      </w:r>
      <w:r w:rsidR="00F325B5">
        <w:rPr>
          <w:rFonts w:ascii="Times New Roman" w:hAnsi="Times New Roman" w:cs="Times New Roman"/>
          <w:sz w:val="24"/>
          <w:szCs w:val="24"/>
        </w:rPr>
        <w:t xml:space="preserve"> </w:t>
      </w:r>
      <w:r w:rsidRPr="00851364">
        <w:rPr>
          <w:rFonts w:ascii="Times New Roman" w:hAnsi="Times New Roman" w:cs="Times New Roman"/>
          <w:sz w:val="24"/>
          <w:szCs w:val="24"/>
        </w:rPr>
        <w:t xml:space="preserve">Albo – mówiąc słowami Jezusa według Mateusza: </w:t>
      </w:r>
      <w:r w:rsidRPr="00851364">
        <w:rPr>
          <w:rStyle w:val="Strong"/>
          <w:rFonts w:ascii="Times New Roman" w:hAnsi="Times New Roman" w:cs="Times New Roman"/>
          <w:b w:val="0"/>
          <w:sz w:val="24"/>
          <w:szCs w:val="24"/>
        </w:rPr>
        <w:t>"Po ich owocach ich poznacie</w:t>
      </w:r>
      <w:r>
        <w:rPr>
          <w:rStyle w:val="Strong"/>
          <w:rFonts w:ascii="Times New Roman" w:hAnsi="Times New Roman" w:cs="Times New Roman"/>
          <w:b w:val="0"/>
          <w:sz w:val="24"/>
          <w:szCs w:val="24"/>
        </w:rPr>
        <w:t>”.</w:t>
      </w:r>
      <w:r w:rsidR="00F325B5">
        <w:rPr>
          <w:rStyle w:val="Strong"/>
          <w:rFonts w:ascii="Times New Roman" w:hAnsi="Times New Roman" w:cs="Times New Roman"/>
          <w:b w:val="0"/>
          <w:sz w:val="24"/>
          <w:szCs w:val="24"/>
        </w:rPr>
        <w:tab/>
      </w:r>
    </w:p>
    <w:p w14:paraId="40A5F5FB" w14:textId="77777777" w:rsidR="00F325B5" w:rsidRPr="00F325B5" w:rsidRDefault="00F325B5" w:rsidP="00A50273">
      <w:pPr>
        <w:spacing w:after="0" w:line="240" w:lineRule="auto"/>
        <w:ind w:firstLine="708"/>
        <w:jc w:val="both"/>
        <w:rPr>
          <w:rFonts w:ascii="Times New Roman" w:hAnsi="Times New Roman" w:cs="Times New Roman"/>
          <w:sz w:val="24"/>
          <w:szCs w:val="24"/>
        </w:rPr>
      </w:pPr>
      <w:r w:rsidRPr="00F325B5">
        <w:rPr>
          <w:rStyle w:val="Strong"/>
          <w:rFonts w:ascii="Times New Roman" w:hAnsi="Times New Roman" w:cs="Times New Roman"/>
          <w:b w:val="0"/>
          <w:sz w:val="24"/>
          <w:szCs w:val="24"/>
        </w:rPr>
        <w:t>Również Łukasz w Dziejach Apostolskich uchwycił społeczne napięcie związane z indywidualizacją.</w:t>
      </w:r>
      <w:r w:rsidRPr="00F325B5">
        <w:rPr>
          <w:rFonts w:ascii="Times New Roman" w:hAnsi="Times New Roman" w:cs="Times New Roman"/>
          <w:b/>
          <w:sz w:val="24"/>
          <w:szCs w:val="24"/>
        </w:rPr>
        <w:t xml:space="preserve"> </w:t>
      </w:r>
      <w:r w:rsidRPr="00F325B5">
        <w:rPr>
          <w:rFonts w:ascii="Times New Roman" w:hAnsi="Times New Roman" w:cs="Times New Roman"/>
          <w:sz w:val="24"/>
          <w:szCs w:val="24"/>
        </w:rPr>
        <w:t xml:space="preserve">Mężczyźni i kobiety z grona uczniów Jezusa siedzą razem w Jerozolimie: ich Mistrz, ich Rabbi, został stracony, Judasz odebrał sobie życie. W tej sytuacji – jak relacjonuje Łukasz, odwołując się do proroctwa z Księgi Joela – </w:t>
      </w:r>
      <w:r w:rsidRPr="00F325B5">
        <w:rPr>
          <w:rStyle w:val="Strong"/>
          <w:rFonts w:ascii="Times New Roman" w:hAnsi="Times New Roman" w:cs="Times New Roman"/>
          <w:b w:val="0"/>
          <w:sz w:val="24"/>
          <w:szCs w:val="24"/>
        </w:rPr>
        <w:t>Duch umacnia członków tej grupy ognistymi językami</w:t>
      </w:r>
      <w:r w:rsidRPr="00F325B5">
        <w:rPr>
          <w:rFonts w:ascii="Times New Roman" w:hAnsi="Times New Roman" w:cs="Times New Roman"/>
          <w:b/>
          <w:sz w:val="24"/>
          <w:szCs w:val="24"/>
        </w:rPr>
        <w:t xml:space="preserve">, </w:t>
      </w:r>
      <w:r w:rsidRPr="00F325B5">
        <w:rPr>
          <w:rFonts w:ascii="Times New Roman" w:hAnsi="Times New Roman" w:cs="Times New Roman"/>
          <w:sz w:val="24"/>
          <w:szCs w:val="24"/>
        </w:rPr>
        <w:t>czyli:</w:t>
      </w:r>
      <w:r w:rsidRPr="00F325B5">
        <w:rPr>
          <w:rFonts w:ascii="Times New Roman" w:hAnsi="Times New Roman" w:cs="Times New Roman"/>
          <w:b/>
          <w:sz w:val="24"/>
          <w:szCs w:val="24"/>
        </w:rPr>
        <w:t xml:space="preserve"> </w:t>
      </w:r>
      <w:r w:rsidRPr="00F325B5">
        <w:rPr>
          <w:rStyle w:val="Strong"/>
          <w:rFonts w:ascii="Times New Roman" w:hAnsi="Times New Roman" w:cs="Times New Roman"/>
          <w:b w:val="0"/>
          <w:sz w:val="24"/>
          <w:szCs w:val="24"/>
        </w:rPr>
        <w:t>bierzmował ich</w:t>
      </w:r>
      <w:r w:rsidRPr="00F325B5">
        <w:rPr>
          <w:rFonts w:ascii="Times New Roman" w:hAnsi="Times New Roman" w:cs="Times New Roman"/>
          <w:b/>
          <w:sz w:val="24"/>
          <w:szCs w:val="24"/>
        </w:rPr>
        <w:t>.</w:t>
      </w:r>
      <w:r>
        <w:rPr>
          <w:rFonts w:ascii="Times New Roman" w:hAnsi="Times New Roman" w:cs="Times New Roman"/>
          <w:b/>
          <w:sz w:val="24"/>
          <w:szCs w:val="24"/>
        </w:rPr>
        <w:t xml:space="preserve"> </w:t>
      </w:r>
      <w:r w:rsidRPr="00F325B5">
        <w:rPr>
          <w:rStyle w:val="Strong"/>
          <w:rFonts w:ascii="Times New Roman" w:hAnsi="Times New Roman" w:cs="Times New Roman"/>
          <w:b w:val="0"/>
          <w:sz w:val="24"/>
          <w:szCs w:val="24"/>
        </w:rPr>
        <w:t>Tradycja chrześcijańska odczytała w tym wydarzeniu akt założycielski pewnej formy społecznej, która należy do korzeni «Kościoła</w:t>
      </w:r>
      <w:proofErr w:type="gramStart"/>
      <w:r w:rsidRPr="00F325B5">
        <w:rPr>
          <w:rStyle w:val="Strong"/>
          <w:rFonts w:ascii="Times New Roman" w:hAnsi="Times New Roman" w:cs="Times New Roman"/>
          <w:b w:val="0"/>
          <w:sz w:val="24"/>
          <w:szCs w:val="24"/>
        </w:rPr>
        <w:t>»</w:t>
      </w:r>
      <w:r w:rsidR="006103D1">
        <w:rPr>
          <w:rFonts w:ascii="Times New Roman" w:hAnsi="Times New Roman" w:cs="Times New Roman"/>
          <w:sz w:val="24"/>
          <w:szCs w:val="24"/>
        </w:rPr>
        <w:t xml:space="preserve"> </w:t>
      </w:r>
      <w:r w:rsidRPr="00F325B5">
        <w:rPr>
          <w:rFonts w:ascii="Times New Roman" w:hAnsi="Times New Roman" w:cs="Times New Roman"/>
          <w:sz w:val="24"/>
          <w:szCs w:val="24"/>
        </w:rPr>
        <w:t>.</w:t>
      </w:r>
      <w:proofErr w:type="gramEnd"/>
    </w:p>
    <w:p w14:paraId="39DA7759" w14:textId="77777777" w:rsidR="009E0916" w:rsidRDefault="009E0916" w:rsidP="00A50273">
      <w:pPr>
        <w:spacing w:line="240" w:lineRule="auto"/>
        <w:ind w:firstLine="708"/>
        <w:jc w:val="both"/>
        <w:rPr>
          <w:rFonts w:ascii="Times New Roman" w:hAnsi="Times New Roman" w:cs="Times New Roman"/>
          <w:sz w:val="24"/>
          <w:szCs w:val="24"/>
        </w:rPr>
      </w:pPr>
      <w:r w:rsidRPr="00A913C2">
        <w:rPr>
          <w:rFonts w:ascii="Times New Roman" w:hAnsi="Times New Roman" w:cs="Times New Roman"/>
          <w:sz w:val="24"/>
          <w:szCs w:val="24"/>
        </w:rPr>
        <w:t>Z tego powstał kol</w:t>
      </w:r>
      <w:r w:rsidR="006103D1">
        <w:rPr>
          <w:rFonts w:ascii="Times New Roman" w:hAnsi="Times New Roman" w:cs="Times New Roman"/>
          <w:sz w:val="24"/>
          <w:szCs w:val="24"/>
        </w:rPr>
        <w:t>ejny problem:</w:t>
      </w:r>
      <w:r w:rsidRPr="00A913C2">
        <w:rPr>
          <w:rFonts w:ascii="Times New Roman" w:hAnsi="Times New Roman" w:cs="Times New Roman"/>
          <w:sz w:val="24"/>
          <w:szCs w:val="24"/>
        </w:rPr>
        <w:t xml:space="preserve"> Kto należy do tej wspólnoty? Dominująca odpowiedź brzmiała: ci, którzy przyjmują chrzest. A byli to z zasady dorośli, jednak najpóźniej od IV </w:t>
      </w:r>
      <w:proofErr w:type="gramStart"/>
      <w:r w:rsidRPr="00A913C2">
        <w:rPr>
          <w:rFonts w:ascii="Times New Roman" w:hAnsi="Times New Roman" w:cs="Times New Roman"/>
          <w:sz w:val="24"/>
          <w:szCs w:val="24"/>
        </w:rPr>
        <w:t>wieku  już</w:t>
      </w:r>
      <w:proofErr w:type="gramEnd"/>
      <w:r w:rsidRPr="00A913C2">
        <w:rPr>
          <w:rFonts w:ascii="Times New Roman" w:hAnsi="Times New Roman" w:cs="Times New Roman"/>
          <w:sz w:val="24"/>
          <w:szCs w:val="24"/>
        </w:rPr>
        <w:t xml:space="preserve"> tylko dzieci. I tym samym sprzeciwiono się pierwotnej intencji. Inicjacja została przeniesiona na dziecko, łącznie z przyjęciem Ducha, co doprowadziło do infantylizacji tego doświadczenia i jego zniknięcie</w:t>
      </w:r>
      <w:r w:rsidR="00A913C2" w:rsidRPr="00A913C2">
        <w:rPr>
          <w:rFonts w:ascii="Times New Roman" w:hAnsi="Times New Roman" w:cs="Times New Roman"/>
          <w:sz w:val="24"/>
          <w:szCs w:val="24"/>
        </w:rPr>
        <w:t xml:space="preserve"> z życia dorosłych.</w:t>
      </w:r>
    </w:p>
    <w:p w14:paraId="0D217105" w14:textId="77777777" w:rsidR="004B1F58" w:rsidRPr="00A50273" w:rsidRDefault="004B1F58" w:rsidP="00A50273">
      <w:pPr>
        <w:pStyle w:val="ListParagraph"/>
        <w:numPr>
          <w:ilvl w:val="0"/>
          <w:numId w:val="1"/>
        </w:numPr>
        <w:spacing w:line="240" w:lineRule="auto"/>
        <w:jc w:val="both"/>
        <w:rPr>
          <w:rFonts w:ascii="Times New Roman" w:hAnsi="Times New Roman" w:cs="Times New Roman"/>
          <w:b/>
          <w:bCs/>
          <w:iCs/>
          <w:sz w:val="24"/>
          <w:szCs w:val="24"/>
        </w:rPr>
      </w:pPr>
      <w:r w:rsidRPr="00A50273">
        <w:rPr>
          <w:rFonts w:ascii="Times New Roman" w:hAnsi="Times New Roman" w:cs="Times New Roman"/>
          <w:b/>
          <w:bCs/>
          <w:iCs/>
          <w:sz w:val="24"/>
          <w:szCs w:val="24"/>
        </w:rPr>
        <w:t>Historia bierzmowania II: Rozwiązanie węzła problemów</w:t>
      </w:r>
    </w:p>
    <w:p w14:paraId="56F97E91" w14:textId="77777777" w:rsidR="00746706" w:rsidRDefault="007E21E5" w:rsidP="00A50273">
      <w:pPr>
        <w:spacing w:after="0" w:line="240" w:lineRule="auto"/>
        <w:ind w:firstLine="708"/>
        <w:jc w:val="both"/>
        <w:rPr>
          <w:rFonts w:ascii="Times New Roman" w:hAnsi="Times New Roman" w:cs="Times New Roman"/>
          <w:sz w:val="24"/>
          <w:szCs w:val="24"/>
        </w:rPr>
      </w:pPr>
      <w:r w:rsidRPr="007E21E5">
        <w:rPr>
          <w:rFonts w:ascii="Times New Roman" w:hAnsi="Times New Roman" w:cs="Times New Roman"/>
          <w:sz w:val="24"/>
          <w:szCs w:val="24"/>
        </w:rPr>
        <w:t>W średniowieczu teologowie dyskutowali, na ile praktyka chrztu dzieci była zgodna z intencjami początkowego okresu. Dlaczego właśnie wtedy? Ponieważ Tomasz z Akwinu nie był już dostępny do rozmowy, trzeba było posiłkować się domysłami. Jednym z powodów mog</w:t>
      </w:r>
      <w:r>
        <w:rPr>
          <w:rFonts w:ascii="Times New Roman" w:hAnsi="Times New Roman" w:cs="Times New Roman"/>
          <w:sz w:val="24"/>
          <w:szCs w:val="24"/>
        </w:rPr>
        <w:t>ło być rosnące alfabetyzacja</w:t>
      </w:r>
      <w:r w:rsidRPr="007E21E5">
        <w:rPr>
          <w:rFonts w:ascii="Times New Roman" w:hAnsi="Times New Roman" w:cs="Times New Roman"/>
          <w:sz w:val="24"/>
          <w:szCs w:val="24"/>
        </w:rPr>
        <w:t xml:space="preserve"> ludności miejskiej. Praktyczne używanie pisma przez kupców i w kancelariach prowadziło do rozszerzenia kompetencji w zakresie czytania tekstów literackich. Od XII wieku coraz częściej spotyka się księgi modlitewne, żywoty świętych i modlitewniki. Tłumaczenia Biblii na języki narodowe zaczęły powstawać we Francji od połowy XIII wieku, a niedługo później także w krajach sąsiednich. Wzrastająca umiejętność posługiwania się tekstami literackimi i pogłębiająca się kompetencja religijna prawdopodobnie szły ze sobą w parze. To zaś budziło potrzebę kompetencji duchowej.</w:t>
      </w:r>
    </w:p>
    <w:p w14:paraId="3C7971E5" w14:textId="77777777" w:rsidR="00B97A69" w:rsidRDefault="00746706" w:rsidP="00A50273">
      <w:pPr>
        <w:spacing w:after="0" w:line="240" w:lineRule="auto"/>
        <w:ind w:firstLine="708"/>
        <w:jc w:val="both"/>
        <w:rPr>
          <w:rFonts w:ascii="Times New Roman" w:hAnsi="Times New Roman" w:cs="Times New Roman"/>
          <w:sz w:val="24"/>
          <w:szCs w:val="24"/>
        </w:rPr>
      </w:pPr>
      <w:r w:rsidRPr="00746706">
        <w:rPr>
          <w:rFonts w:ascii="Times New Roman" w:hAnsi="Times New Roman" w:cs="Times New Roman"/>
          <w:sz w:val="24"/>
          <w:szCs w:val="24"/>
        </w:rPr>
        <w:t>Następnie intelektualna systematyza</w:t>
      </w:r>
      <w:r w:rsidR="00216B76">
        <w:rPr>
          <w:rFonts w:ascii="Times New Roman" w:hAnsi="Times New Roman" w:cs="Times New Roman"/>
          <w:sz w:val="24"/>
          <w:szCs w:val="24"/>
        </w:rPr>
        <w:t>cja bierzmowania przez Tomasza z Akwinu</w:t>
      </w:r>
      <w:r w:rsidRPr="00746706">
        <w:rPr>
          <w:rFonts w:ascii="Times New Roman" w:hAnsi="Times New Roman" w:cs="Times New Roman"/>
          <w:sz w:val="24"/>
          <w:szCs w:val="24"/>
        </w:rPr>
        <w:t xml:space="preserve"> przypada na czas porządkowania systemu sakramentów. Od połowy XI wieku ich liczba była stopniowo redukowana do siedmiu – z uwzględnieniem bierzmowania. Ten krok umocnił jego samodzielność, kosztem dawnej idei jednolitego procesu inicjacji. Przekazanie Ducha Świętego zyskało tym samym osobne „wejście”. Jednak do oficjalnego ustanowienia przez Kościół potr</w:t>
      </w:r>
      <w:r w:rsidR="00F73ACB">
        <w:rPr>
          <w:rFonts w:ascii="Times New Roman" w:hAnsi="Times New Roman" w:cs="Times New Roman"/>
          <w:sz w:val="24"/>
          <w:szCs w:val="24"/>
        </w:rPr>
        <w:t>zebny był jeszcze jeden impuls,</w:t>
      </w:r>
      <w:r w:rsidRPr="00746706">
        <w:rPr>
          <w:rFonts w:ascii="Times New Roman" w:hAnsi="Times New Roman" w:cs="Times New Roman"/>
          <w:sz w:val="24"/>
          <w:szCs w:val="24"/>
        </w:rPr>
        <w:t xml:space="preserve"> mianowicie zasadnicze zakwestionowanie scholastycznej teologii sakramentów przez reformatorów. Luter od 1519 roku chciał uznawać tylko te sakramenty, które – jego zdaniem – można było znaleźć w Biblii. Mogły to być trzy, dwa, a nawet tylko jeden sakrament – sam Chrystus. Kościół rzymski próbował temu przeciwdziałać na Soborze Trydenckim w 1547 roku, czyli już w pierwszej fazie soboru, </w:t>
      </w:r>
      <w:r w:rsidRPr="00746706">
        <w:rPr>
          <w:rFonts w:ascii="Times New Roman" w:hAnsi="Times New Roman" w:cs="Times New Roman"/>
          <w:sz w:val="24"/>
          <w:szCs w:val="24"/>
        </w:rPr>
        <w:lastRenderedPageBreak/>
        <w:t>ustalając liczbę siedmiu sakramentów i wyraźnie włączając w to bierzmowanie</w:t>
      </w:r>
      <w:r w:rsidR="00A422E0">
        <w:rPr>
          <w:rStyle w:val="FootnoteReference"/>
          <w:rFonts w:ascii="Times New Roman" w:hAnsi="Times New Roman" w:cs="Times New Roman"/>
          <w:sz w:val="24"/>
          <w:szCs w:val="24"/>
        </w:rPr>
        <w:footnoteReference w:id="4"/>
      </w:r>
      <w:r w:rsidRPr="00746706">
        <w:rPr>
          <w:rFonts w:ascii="Times New Roman" w:hAnsi="Times New Roman" w:cs="Times New Roman"/>
          <w:sz w:val="24"/>
          <w:szCs w:val="24"/>
        </w:rPr>
        <w:t>. Ojcowie soborowi odrzucili przy tym pogląd, że bierzmowanie nie jest samodzielnym sakramentem, lecz jedynie krokiem na drodze do dorosłości – czymś w rodzaju katechezy. Do tej marginalnej kwestii jeszcze wrócimy.</w:t>
      </w:r>
    </w:p>
    <w:p w14:paraId="1A132347" w14:textId="77777777" w:rsidR="00B97A69" w:rsidRPr="00B97A69" w:rsidRDefault="00B97A69" w:rsidP="00A50273">
      <w:pPr>
        <w:spacing w:after="0" w:line="240" w:lineRule="auto"/>
        <w:ind w:firstLine="708"/>
        <w:jc w:val="both"/>
        <w:rPr>
          <w:rFonts w:ascii="Times New Roman" w:hAnsi="Times New Roman" w:cs="Times New Roman"/>
          <w:sz w:val="24"/>
          <w:szCs w:val="24"/>
        </w:rPr>
      </w:pPr>
      <w:r w:rsidRPr="00B97A69">
        <w:rPr>
          <w:rFonts w:ascii="Times New Roman" w:hAnsi="Times New Roman" w:cs="Times New Roman"/>
          <w:sz w:val="24"/>
          <w:szCs w:val="24"/>
        </w:rPr>
        <w:t xml:space="preserve">Można by pomyśleć: </w:t>
      </w:r>
      <w:r w:rsidRPr="00B97A69">
        <w:rPr>
          <w:rStyle w:val="Emphasis"/>
          <w:rFonts w:ascii="Times New Roman" w:hAnsi="Times New Roman" w:cs="Times New Roman"/>
          <w:sz w:val="24"/>
          <w:szCs w:val="24"/>
        </w:rPr>
        <w:t>Roma locuta, causa finita</w:t>
      </w:r>
      <w:r>
        <w:rPr>
          <w:rFonts w:ascii="Times New Roman" w:hAnsi="Times New Roman" w:cs="Times New Roman"/>
          <w:sz w:val="24"/>
          <w:szCs w:val="24"/>
        </w:rPr>
        <w:t xml:space="preserve">, </w:t>
      </w:r>
      <w:r w:rsidRPr="00B97A69">
        <w:rPr>
          <w:rFonts w:ascii="Times New Roman" w:hAnsi="Times New Roman" w:cs="Times New Roman"/>
          <w:sz w:val="24"/>
          <w:szCs w:val="24"/>
        </w:rPr>
        <w:t>ale nic bardziej mylnego. 400 lat później ponownie napotykam Adolfa Adama. Po swojej rozprawie doktorskiej o bierzmowaniu i Tomaszu z Akwinu opublikował on rok później, w 1959 roku, habilitację z zakresu teologii pastoralnej. W niej udokumentował, że dziś dla nas jednoznacznie brzmiący termin „bierzmowanie” wiązano z niezwykłą różnorodnością określeń i wyobrażeń: łączono go z obrzędem wejścia w dorosłość, dojrzałością męską, pasowaniem na rycerza, osobowością, osiągnięciem dojrzałości, publicznym wyznaniem wiary, powszechnym kapłaństwem, apostolatem, pełnią Ducha, sakramentem dopełnienia, dopełnieniem odrodzenia</w:t>
      </w:r>
      <w:r w:rsidR="00A422E0">
        <w:rPr>
          <w:rStyle w:val="FootnoteReference"/>
          <w:rFonts w:ascii="Times New Roman" w:hAnsi="Times New Roman" w:cs="Times New Roman"/>
          <w:sz w:val="24"/>
          <w:szCs w:val="24"/>
        </w:rPr>
        <w:footnoteReference w:id="5"/>
      </w:r>
      <w:r w:rsidRPr="00B97A69">
        <w:rPr>
          <w:rFonts w:ascii="Times New Roman" w:hAnsi="Times New Roman" w:cs="Times New Roman"/>
          <w:sz w:val="24"/>
          <w:szCs w:val="24"/>
        </w:rPr>
        <w:t>.</w:t>
      </w:r>
      <w:r>
        <w:rPr>
          <w:rFonts w:ascii="Times New Roman" w:hAnsi="Times New Roman" w:cs="Times New Roman"/>
          <w:sz w:val="24"/>
          <w:szCs w:val="24"/>
        </w:rPr>
        <w:t xml:space="preserve"> </w:t>
      </w:r>
      <w:r w:rsidRPr="00B97A69">
        <w:rPr>
          <w:rFonts w:ascii="Times New Roman" w:hAnsi="Times New Roman" w:cs="Times New Roman"/>
          <w:sz w:val="24"/>
          <w:szCs w:val="24"/>
        </w:rPr>
        <w:t>Jednak już w swojej pracy o Tomaszu z Akwinu udokumentował podobny</w:t>
      </w:r>
      <w:r w:rsidR="00DE4F44">
        <w:rPr>
          <w:rFonts w:ascii="Times New Roman" w:hAnsi="Times New Roman" w:cs="Times New Roman"/>
          <w:sz w:val="24"/>
          <w:szCs w:val="24"/>
        </w:rPr>
        <w:t xml:space="preserve"> zbiór</w:t>
      </w:r>
      <w:r w:rsidRPr="00B97A69">
        <w:rPr>
          <w:rFonts w:ascii="Times New Roman" w:hAnsi="Times New Roman" w:cs="Times New Roman"/>
          <w:sz w:val="24"/>
          <w:szCs w:val="24"/>
        </w:rPr>
        <w:t xml:space="preserve"> (florilegium) </w:t>
      </w:r>
      <w:r w:rsidR="00DE4F44">
        <w:rPr>
          <w:rFonts w:ascii="Times New Roman" w:hAnsi="Times New Roman" w:cs="Times New Roman"/>
          <w:sz w:val="24"/>
          <w:szCs w:val="24"/>
        </w:rPr>
        <w:t>pojęć</w:t>
      </w:r>
      <w:r w:rsidRPr="00B97A69">
        <w:rPr>
          <w:rFonts w:ascii="Times New Roman" w:hAnsi="Times New Roman" w:cs="Times New Roman"/>
          <w:sz w:val="24"/>
          <w:szCs w:val="24"/>
        </w:rPr>
        <w:t xml:space="preserve"> dotyczących średniowiecza. To oznacza: nawet 700 lat później bierzmowanie było interpretowane z wielu perspektyw – i w ten sposób możliwe do uzasadnienia.</w:t>
      </w:r>
    </w:p>
    <w:p w14:paraId="6B3D2066" w14:textId="77777777" w:rsidR="00E42C38" w:rsidRDefault="00532322" w:rsidP="00A50273">
      <w:pPr>
        <w:spacing w:after="0" w:line="240" w:lineRule="auto"/>
        <w:ind w:firstLine="708"/>
        <w:jc w:val="both"/>
        <w:rPr>
          <w:rFonts w:ascii="Times New Roman" w:hAnsi="Times New Roman" w:cs="Times New Roman"/>
          <w:sz w:val="24"/>
          <w:szCs w:val="24"/>
        </w:rPr>
      </w:pPr>
      <w:r w:rsidRPr="00532322">
        <w:rPr>
          <w:rFonts w:ascii="Times New Roman" w:hAnsi="Times New Roman" w:cs="Times New Roman"/>
          <w:sz w:val="24"/>
          <w:szCs w:val="24"/>
        </w:rPr>
        <w:t xml:space="preserve">W tym kameleonowatym charakterze bierzmowania do dziś zasadniczo nic się nie zmieniło. </w:t>
      </w:r>
      <w:r>
        <w:rPr>
          <w:rFonts w:ascii="Times New Roman" w:hAnsi="Times New Roman" w:cs="Times New Roman"/>
          <w:sz w:val="24"/>
          <w:szCs w:val="24"/>
        </w:rPr>
        <w:t>Przedstawię trzy przykłady o różnych</w:t>
      </w:r>
      <w:r w:rsidRPr="00532322">
        <w:rPr>
          <w:rFonts w:ascii="Times New Roman" w:hAnsi="Times New Roman" w:cs="Times New Roman"/>
          <w:sz w:val="24"/>
          <w:szCs w:val="24"/>
        </w:rPr>
        <w:t xml:space="preserve"> </w:t>
      </w:r>
      <w:r>
        <w:rPr>
          <w:rFonts w:ascii="Times New Roman" w:hAnsi="Times New Roman" w:cs="Times New Roman"/>
          <w:sz w:val="24"/>
          <w:szCs w:val="24"/>
        </w:rPr>
        <w:t>akcentach</w:t>
      </w:r>
      <w:r w:rsidRPr="00532322">
        <w:rPr>
          <w:rFonts w:ascii="Times New Roman" w:hAnsi="Times New Roman" w:cs="Times New Roman"/>
          <w:sz w:val="24"/>
          <w:szCs w:val="24"/>
        </w:rPr>
        <w:t xml:space="preserve">. W 1979 roku, w następstwie ruchu ’68, kolektyw autorów pod kierunkiem Rudiego Otta, teologa pastoralnego w seminarium duchownym w Moguncji, opracował materiał pomocniczy dla osób przygotowujących </w:t>
      </w:r>
      <w:r w:rsidR="0082235C">
        <w:rPr>
          <w:rFonts w:ascii="Times New Roman" w:hAnsi="Times New Roman" w:cs="Times New Roman"/>
          <w:sz w:val="24"/>
          <w:szCs w:val="24"/>
        </w:rPr>
        <w:t xml:space="preserve">się </w:t>
      </w:r>
      <w:r w:rsidRPr="00532322">
        <w:rPr>
          <w:rFonts w:ascii="Times New Roman" w:hAnsi="Times New Roman" w:cs="Times New Roman"/>
          <w:sz w:val="24"/>
          <w:szCs w:val="24"/>
        </w:rPr>
        <w:t xml:space="preserve">do bierzmowania oraz dla rodziców dzieci bierzmowanych. Centralny rozdział nosił tytuł: </w:t>
      </w:r>
      <w:r w:rsidRPr="00532322">
        <w:rPr>
          <w:rStyle w:val="Emphasis"/>
          <w:rFonts w:ascii="Times New Roman" w:hAnsi="Times New Roman" w:cs="Times New Roman"/>
          <w:sz w:val="24"/>
          <w:szCs w:val="24"/>
        </w:rPr>
        <w:t>„</w:t>
      </w:r>
      <w:r w:rsidR="001D602D" w:rsidRPr="001D602D">
        <w:rPr>
          <w:rFonts w:ascii="Times New Roman" w:hAnsi="Times New Roman" w:cs="Times New Roman"/>
          <w:sz w:val="24"/>
          <w:szCs w:val="24"/>
        </w:rPr>
        <w:t>Der Jugendliche in der Entscheidung</w:t>
      </w:r>
      <w:r w:rsidRPr="00532322">
        <w:rPr>
          <w:rStyle w:val="Emphasis"/>
          <w:rFonts w:ascii="Times New Roman" w:hAnsi="Times New Roman" w:cs="Times New Roman"/>
          <w:sz w:val="24"/>
          <w:szCs w:val="24"/>
        </w:rPr>
        <w:t>”</w:t>
      </w:r>
      <w:r w:rsidR="001D602D">
        <w:rPr>
          <w:rFonts w:ascii="Times New Roman" w:hAnsi="Times New Roman" w:cs="Times New Roman"/>
          <w:sz w:val="24"/>
          <w:szCs w:val="24"/>
        </w:rPr>
        <w:t xml:space="preserve"> </w:t>
      </w:r>
      <w:r w:rsidRPr="00532322">
        <w:rPr>
          <w:rFonts w:ascii="Times New Roman" w:hAnsi="Times New Roman" w:cs="Times New Roman"/>
          <w:sz w:val="24"/>
          <w:szCs w:val="24"/>
        </w:rPr>
        <w:t>i dotyczył drogi ku do</w:t>
      </w:r>
      <w:r w:rsidR="0082235C">
        <w:rPr>
          <w:rFonts w:ascii="Times New Roman" w:hAnsi="Times New Roman" w:cs="Times New Roman"/>
          <w:sz w:val="24"/>
          <w:szCs w:val="24"/>
        </w:rPr>
        <w:t xml:space="preserve">rosłości. Dla autorów </w:t>
      </w:r>
      <w:r w:rsidRPr="00532322">
        <w:rPr>
          <w:rFonts w:ascii="Times New Roman" w:hAnsi="Times New Roman" w:cs="Times New Roman"/>
          <w:sz w:val="24"/>
          <w:szCs w:val="24"/>
        </w:rPr>
        <w:t>bierzmowanie było klasycznym rytuałem przejścia. Oczywiście wiadomo, że Duch Boży odgrywa teologicznie centralną rolę, ale – ich zdaniem – nie wystarcza to jako cecha wyróżniająca bierzmowanie, ponieważ Duch Święty jest przecież udzielany człowiekowi już przy chrzcie</w:t>
      </w:r>
      <w:r>
        <w:rPr>
          <w:rStyle w:val="FootnoteReference"/>
          <w:rFonts w:ascii="Times New Roman" w:hAnsi="Times New Roman" w:cs="Times New Roman"/>
          <w:sz w:val="24"/>
          <w:szCs w:val="24"/>
        </w:rPr>
        <w:footnoteReference w:id="6"/>
      </w:r>
      <w:r w:rsidRPr="00532322">
        <w:rPr>
          <w:rFonts w:ascii="Times New Roman" w:hAnsi="Times New Roman" w:cs="Times New Roman"/>
          <w:sz w:val="24"/>
          <w:szCs w:val="24"/>
        </w:rPr>
        <w:t>.</w:t>
      </w:r>
      <w:r>
        <w:rPr>
          <w:rFonts w:ascii="Times New Roman" w:hAnsi="Times New Roman" w:cs="Times New Roman"/>
          <w:sz w:val="24"/>
          <w:szCs w:val="24"/>
        </w:rPr>
        <w:t xml:space="preserve"> </w:t>
      </w:r>
      <w:r w:rsidRPr="00532322">
        <w:rPr>
          <w:rFonts w:ascii="Times New Roman" w:hAnsi="Times New Roman" w:cs="Times New Roman"/>
          <w:sz w:val="24"/>
          <w:szCs w:val="24"/>
        </w:rPr>
        <w:t>Dlatego to właśnie krok w dorosłość staje się znakiem rozpoznawczym bierzmowania.</w:t>
      </w:r>
    </w:p>
    <w:p w14:paraId="2310DF72" w14:textId="77777777" w:rsidR="00E42C38" w:rsidRPr="00E42C38" w:rsidRDefault="00E42C38" w:rsidP="00A50273">
      <w:pPr>
        <w:spacing w:after="0" w:line="240" w:lineRule="auto"/>
        <w:ind w:firstLine="708"/>
        <w:jc w:val="both"/>
        <w:rPr>
          <w:rFonts w:ascii="Times New Roman" w:hAnsi="Times New Roman" w:cs="Times New Roman"/>
          <w:sz w:val="24"/>
          <w:szCs w:val="24"/>
        </w:rPr>
      </w:pPr>
      <w:r w:rsidRPr="00E42C38">
        <w:rPr>
          <w:rFonts w:ascii="Times New Roman" w:hAnsi="Times New Roman" w:cs="Times New Roman"/>
          <w:sz w:val="24"/>
          <w:szCs w:val="24"/>
        </w:rPr>
        <w:t>1999 rok – drugi przykład – to interpretacja bierzmowania przedstawiona przez Manfreda Haukego, dogmatyka na Wydziale Teologicznym w Lugano w Szwajcarii oraz specjalistę w dziedzinie mariologii. W swojej pracy wyraźnie ukazuje on bierzmowanie jako sakrament przeznaczony dla młodych ludzi, bazując na swoim repertuarze tradycji katolickiej. Według niego „ustanowienie przez Jezusa Chrystusa” miało miejsce, jednak „Maria (najprawdopodobniej) nie przyjęła sakramentu bierzmowania, ale z pewnością otrzymała jego łaskę”. Postrzega on bierzmowanie między innymi jako „pogłębione uczestnictwo w mesjańskiej misji Jezusa” oraz „w kapłaństwie Chrystusa”, a także jako „znak upodobnienia do Chrystusa” — sakrament, który „wzmacnia także w cierpieniu”</w:t>
      </w:r>
      <w:r w:rsidR="00C15A27">
        <w:rPr>
          <w:rStyle w:val="FootnoteReference"/>
          <w:rFonts w:ascii="Times New Roman" w:hAnsi="Times New Roman" w:cs="Times New Roman"/>
          <w:sz w:val="24"/>
          <w:szCs w:val="24"/>
        </w:rPr>
        <w:footnoteReference w:id="7"/>
      </w:r>
      <w:r w:rsidRPr="00E42C38">
        <w:rPr>
          <w:rFonts w:ascii="Times New Roman" w:hAnsi="Times New Roman" w:cs="Times New Roman"/>
          <w:sz w:val="24"/>
          <w:szCs w:val="24"/>
        </w:rPr>
        <w:t>.</w:t>
      </w:r>
    </w:p>
    <w:p w14:paraId="5958CB97" w14:textId="77777777" w:rsidR="00746706" w:rsidRDefault="00E42C38" w:rsidP="00A50273">
      <w:pPr>
        <w:spacing w:line="240" w:lineRule="auto"/>
        <w:ind w:firstLine="708"/>
        <w:jc w:val="both"/>
        <w:rPr>
          <w:rFonts w:ascii="Times New Roman" w:hAnsi="Times New Roman" w:cs="Times New Roman"/>
          <w:sz w:val="24"/>
          <w:szCs w:val="24"/>
        </w:rPr>
      </w:pPr>
      <w:r w:rsidRPr="00E42C38">
        <w:rPr>
          <w:rFonts w:ascii="Times New Roman" w:hAnsi="Times New Roman" w:cs="Times New Roman"/>
          <w:sz w:val="24"/>
          <w:szCs w:val="24"/>
        </w:rPr>
        <w:t>Wreszcie w 2023 roku Johannes Kittler, augustianin kanonik przy opactwie Klosterneuburg i długoletni proboszcz w Wiedniu, przedstawił swoją interpretację bierzmowania. Już od samego początku i w centrum jego rozumienia stoi „Duch, Duchowa, to, co duchowe”</w:t>
      </w:r>
      <w:r w:rsidR="00C15A27">
        <w:rPr>
          <w:rStyle w:val="FootnoteReference"/>
          <w:rFonts w:ascii="Times New Roman" w:hAnsi="Times New Roman" w:cs="Times New Roman"/>
          <w:sz w:val="24"/>
          <w:szCs w:val="24"/>
        </w:rPr>
        <w:footnoteReference w:id="8"/>
      </w:r>
      <w:r w:rsidRPr="00E42C38">
        <w:rPr>
          <w:rFonts w:ascii="Times New Roman" w:hAnsi="Times New Roman" w:cs="Times New Roman"/>
          <w:sz w:val="24"/>
          <w:szCs w:val="24"/>
        </w:rPr>
        <w:t>. Dla niego bierzmowanie to, w ciągłości z wydarzeniem Zesłania Ducha Świętego według Ewangelii Łukasza, wejście do wspólnoty chrześcijańskiej.</w:t>
      </w:r>
    </w:p>
    <w:p w14:paraId="3E873C05" w14:textId="77777777" w:rsidR="007138A2" w:rsidRPr="00A50273" w:rsidRDefault="007138A2" w:rsidP="00A50273">
      <w:pPr>
        <w:pStyle w:val="ListParagraph"/>
        <w:numPr>
          <w:ilvl w:val="0"/>
          <w:numId w:val="1"/>
        </w:numPr>
        <w:spacing w:line="240" w:lineRule="auto"/>
        <w:jc w:val="both"/>
        <w:rPr>
          <w:rFonts w:ascii="Times New Roman" w:hAnsi="Times New Roman" w:cs="Times New Roman"/>
          <w:b/>
          <w:bCs/>
          <w:iCs/>
          <w:sz w:val="24"/>
          <w:szCs w:val="24"/>
        </w:rPr>
      </w:pPr>
      <w:r w:rsidRPr="00A50273">
        <w:rPr>
          <w:rFonts w:ascii="Times New Roman" w:hAnsi="Times New Roman" w:cs="Times New Roman"/>
          <w:b/>
          <w:bCs/>
          <w:iCs/>
          <w:sz w:val="24"/>
          <w:szCs w:val="24"/>
        </w:rPr>
        <w:t>Historyczno-religijna gramatyka: spirytualizm, chrzest dzieci i bierzmowanie</w:t>
      </w:r>
    </w:p>
    <w:p w14:paraId="65164F53" w14:textId="77777777" w:rsidR="00BE7D9A" w:rsidRDefault="007138A2" w:rsidP="00A50273">
      <w:pPr>
        <w:spacing w:after="0" w:line="240" w:lineRule="auto"/>
        <w:ind w:firstLine="708"/>
        <w:jc w:val="both"/>
        <w:rPr>
          <w:rFonts w:ascii="Times New Roman" w:hAnsi="Times New Roman" w:cs="Times New Roman"/>
          <w:sz w:val="24"/>
          <w:szCs w:val="24"/>
        </w:rPr>
      </w:pPr>
      <w:r w:rsidRPr="007138A2">
        <w:rPr>
          <w:rFonts w:ascii="Times New Roman" w:hAnsi="Times New Roman" w:cs="Times New Roman"/>
          <w:sz w:val="24"/>
          <w:szCs w:val="24"/>
        </w:rPr>
        <w:t xml:space="preserve">Po tych epizodycznych „odwiertach” w genezę i uzasadnienie bierzmowania schodzę jeszcze o jedno piętro głębiej w architekturze historycznej. Kultury posiadają swoją </w:t>
      </w:r>
      <w:r w:rsidRPr="007138A2">
        <w:rPr>
          <w:rFonts w:ascii="Times New Roman" w:hAnsi="Times New Roman" w:cs="Times New Roman"/>
          <w:sz w:val="24"/>
          <w:szCs w:val="24"/>
        </w:rPr>
        <w:lastRenderedPageBreak/>
        <w:t>„gramatykę” – to treści i reguły interpretacyjne, które są niezmienne lub bardzo trudno poddają się zmianie</w:t>
      </w:r>
      <w:r w:rsidR="00630FD9">
        <w:rPr>
          <w:rStyle w:val="FootnoteReference"/>
          <w:rFonts w:ascii="Times New Roman" w:hAnsi="Times New Roman" w:cs="Times New Roman"/>
          <w:sz w:val="24"/>
          <w:szCs w:val="24"/>
        </w:rPr>
        <w:footnoteReference w:id="9"/>
      </w:r>
      <w:r w:rsidRPr="007138A2">
        <w:rPr>
          <w:rFonts w:ascii="Times New Roman" w:hAnsi="Times New Roman" w:cs="Times New Roman"/>
          <w:sz w:val="24"/>
          <w:szCs w:val="24"/>
        </w:rPr>
        <w:t>. Do tej gramatyki należą elementy wywodzące się z ogólnego dziedzictwa historii religii, a więc takie, które chrześcijaństwo dzieli z wieloma innymi religiami – na przykład rytuały przejścia związane ze zmianą faz życia: narodziny, wchodzenie w dorosłość, śmierć. Na tym polu katolickie chrześcijaństwo – w przeciwieństwie do protestantyzmu – było szczególnie integracyjne. Do tej gramatyki należą także wyraźne różnice wobec innych religii, na przykład idea, że bycie chrześcijaninem jest konstytutywnie związane z przyjęciem Ducha Świętego – to właśnie wspomniana oś spirytualizmu. Ta gramatyczna kategoria różnicująca obejmuje również to, że ludzie na rynku opcji religijnych mogą zdecydować się na określoną praktykę</w:t>
      </w:r>
      <w:r w:rsidR="00630FD9">
        <w:rPr>
          <w:rStyle w:val="FootnoteReference"/>
          <w:rFonts w:ascii="Times New Roman" w:hAnsi="Times New Roman" w:cs="Times New Roman"/>
          <w:sz w:val="24"/>
          <w:szCs w:val="24"/>
        </w:rPr>
        <w:footnoteReference w:id="10"/>
      </w:r>
      <w:r w:rsidRPr="007138A2">
        <w:rPr>
          <w:rFonts w:ascii="Times New Roman" w:hAnsi="Times New Roman" w:cs="Times New Roman"/>
          <w:sz w:val="24"/>
          <w:szCs w:val="24"/>
        </w:rPr>
        <w:t>. Te wymiary spotykają się w sakramentach chrztu i bierzmowania: w obu chodzi o obecność tego Ducha, ale jednocześnie w obu – o samodzielne religijne istnienie i świadomą decyzję bycia chrześcij</w:t>
      </w:r>
      <w:r w:rsidR="009A74B1">
        <w:rPr>
          <w:rFonts w:ascii="Times New Roman" w:hAnsi="Times New Roman" w:cs="Times New Roman"/>
          <w:sz w:val="24"/>
          <w:szCs w:val="24"/>
        </w:rPr>
        <w:t>aninem.</w:t>
      </w:r>
    </w:p>
    <w:p w14:paraId="23EE163F" w14:textId="77777777" w:rsidR="00BE7D9A" w:rsidRPr="00BE7D9A" w:rsidRDefault="00BE7D9A" w:rsidP="00A50273">
      <w:pPr>
        <w:spacing w:after="0" w:line="240" w:lineRule="auto"/>
        <w:ind w:firstLine="708"/>
        <w:jc w:val="both"/>
        <w:rPr>
          <w:rFonts w:ascii="Times New Roman" w:hAnsi="Times New Roman" w:cs="Times New Roman"/>
          <w:sz w:val="24"/>
          <w:szCs w:val="24"/>
        </w:rPr>
      </w:pPr>
      <w:r w:rsidRPr="00BE7D9A">
        <w:rPr>
          <w:rFonts w:ascii="Times New Roman" w:hAnsi="Times New Roman" w:cs="Times New Roman"/>
          <w:sz w:val="24"/>
          <w:szCs w:val="24"/>
        </w:rPr>
        <w:t>Zazwyczaj nie doceniamy tego, ja</w:t>
      </w:r>
      <w:r w:rsidR="009A4A9D">
        <w:rPr>
          <w:rFonts w:ascii="Times New Roman" w:hAnsi="Times New Roman" w:cs="Times New Roman"/>
          <w:sz w:val="24"/>
          <w:szCs w:val="24"/>
        </w:rPr>
        <w:t>k duże społeczne znaczenie miał</w:t>
      </w:r>
      <w:r w:rsidRPr="00BE7D9A">
        <w:rPr>
          <w:rFonts w:ascii="Times New Roman" w:hAnsi="Times New Roman" w:cs="Times New Roman"/>
          <w:sz w:val="24"/>
          <w:szCs w:val="24"/>
        </w:rPr>
        <w:t xml:space="preserve"> w starożytności </w:t>
      </w:r>
      <w:r w:rsidRPr="009A4A9D">
        <w:rPr>
          <w:rStyle w:val="Strong"/>
          <w:rFonts w:ascii="Times New Roman" w:hAnsi="Times New Roman" w:cs="Times New Roman"/>
          <w:b w:val="0"/>
          <w:sz w:val="24"/>
          <w:szCs w:val="24"/>
        </w:rPr>
        <w:t>chrzest</w:t>
      </w:r>
      <w:r w:rsidRPr="009A4A9D">
        <w:rPr>
          <w:rFonts w:ascii="Times New Roman" w:hAnsi="Times New Roman" w:cs="Times New Roman"/>
          <w:b/>
          <w:sz w:val="24"/>
          <w:szCs w:val="24"/>
        </w:rPr>
        <w:t>,</w:t>
      </w:r>
      <w:r w:rsidRPr="00BE7D9A">
        <w:rPr>
          <w:rFonts w:ascii="Times New Roman" w:hAnsi="Times New Roman" w:cs="Times New Roman"/>
          <w:sz w:val="24"/>
          <w:szCs w:val="24"/>
        </w:rPr>
        <w:t xml:space="preserve"> </w:t>
      </w:r>
      <w:r w:rsidR="00AC39AF">
        <w:rPr>
          <w:rFonts w:ascii="Times New Roman" w:hAnsi="Times New Roman" w:cs="Times New Roman"/>
          <w:sz w:val="24"/>
          <w:szCs w:val="24"/>
        </w:rPr>
        <w:t xml:space="preserve">znaczenie </w:t>
      </w:r>
      <w:r w:rsidRPr="00BE7D9A">
        <w:rPr>
          <w:rFonts w:ascii="Times New Roman" w:hAnsi="Times New Roman" w:cs="Times New Roman"/>
          <w:sz w:val="24"/>
          <w:szCs w:val="24"/>
        </w:rPr>
        <w:t xml:space="preserve">wykraczające poza sam fakt </w:t>
      </w:r>
      <w:r w:rsidRPr="009A4A9D">
        <w:rPr>
          <w:rStyle w:val="Strong"/>
          <w:rFonts w:ascii="Times New Roman" w:hAnsi="Times New Roman" w:cs="Times New Roman"/>
          <w:b w:val="0"/>
          <w:sz w:val="24"/>
          <w:szCs w:val="24"/>
        </w:rPr>
        <w:t>otrzymania Ducha Świętego</w:t>
      </w:r>
      <w:r w:rsidRPr="00BE7D9A">
        <w:rPr>
          <w:rFonts w:ascii="Times New Roman" w:hAnsi="Times New Roman" w:cs="Times New Roman"/>
          <w:sz w:val="24"/>
          <w:szCs w:val="24"/>
        </w:rPr>
        <w:t xml:space="preserve">. Chrzest bowiem oznaczał zerwanie religijnej praktyki z tą przynależną rodowi, klanowi czy rodzinie. Był wyrazem </w:t>
      </w:r>
      <w:r w:rsidRPr="009A4A9D">
        <w:rPr>
          <w:rStyle w:val="Strong"/>
          <w:rFonts w:ascii="Times New Roman" w:hAnsi="Times New Roman" w:cs="Times New Roman"/>
          <w:b w:val="0"/>
          <w:sz w:val="24"/>
          <w:szCs w:val="24"/>
        </w:rPr>
        <w:t>odejścia od standardowego modelu historii religii</w:t>
      </w:r>
      <w:r w:rsidRPr="00BE7D9A">
        <w:rPr>
          <w:rFonts w:ascii="Times New Roman" w:hAnsi="Times New Roman" w:cs="Times New Roman"/>
          <w:sz w:val="24"/>
          <w:szCs w:val="24"/>
        </w:rPr>
        <w:t xml:space="preserve">, co miało w sobie niemal </w:t>
      </w:r>
      <w:r w:rsidRPr="009A4A9D">
        <w:rPr>
          <w:rStyle w:val="Strong"/>
          <w:rFonts w:ascii="Times New Roman" w:hAnsi="Times New Roman" w:cs="Times New Roman"/>
          <w:b w:val="0"/>
          <w:sz w:val="24"/>
          <w:szCs w:val="24"/>
        </w:rPr>
        <w:t>samobójczy wymiar</w:t>
      </w:r>
      <w:r w:rsidRPr="00BE7D9A">
        <w:rPr>
          <w:rFonts w:ascii="Times New Roman" w:hAnsi="Times New Roman" w:cs="Times New Roman"/>
          <w:sz w:val="24"/>
          <w:szCs w:val="24"/>
        </w:rPr>
        <w:t xml:space="preserve">: przyjęcie </w:t>
      </w:r>
      <w:r w:rsidR="00AC39AF">
        <w:rPr>
          <w:rFonts w:ascii="Times New Roman" w:hAnsi="Times New Roman" w:cs="Times New Roman"/>
          <w:sz w:val="24"/>
          <w:szCs w:val="24"/>
        </w:rPr>
        <w:t>w dorosłym wieku</w:t>
      </w:r>
      <w:r w:rsidRPr="00BE7D9A">
        <w:rPr>
          <w:rFonts w:ascii="Times New Roman" w:hAnsi="Times New Roman" w:cs="Times New Roman"/>
          <w:sz w:val="24"/>
          <w:szCs w:val="24"/>
        </w:rPr>
        <w:t xml:space="preserve"> – przynajmniej w teorii, choć w praktyce raczej tylko jako zasada – oznaczało </w:t>
      </w:r>
      <w:r w:rsidRPr="009A4A9D">
        <w:rPr>
          <w:rStyle w:val="Strong"/>
          <w:rFonts w:ascii="Times New Roman" w:hAnsi="Times New Roman" w:cs="Times New Roman"/>
          <w:b w:val="0"/>
          <w:sz w:val="24"/>
          <w:szCs w:val="24"/>
        </w:rPr>
        <w:t>przecięcie tej religijno-społecznej sieci</w:t>
      </w:r>
      <w:r w:rsidRPr="00BE7D9A">
        <w:rPr>
          <w:rFonts w:ascii="Times New Roman" w:hAnsi="Times New Roman" w:cs="Times New Roman"/>
          <w:sz w:val="24"/>
          <w:szCs w:val="24"/>
        </w:rPr>
        <w:t xml:space="preserve">, która dawała oparcie w obliczu zmiennych losów życia. Dla Nowego Testamentu był to temat wysoce palący – wystarczy wspomnieć debaty na temat opieki nad </w:t>
      </w:r>
      <w:r w:rsidRPr="009A4A9D">
        <w:rPr>
          <w:rStyle w:val="Strong"/>
          <w:rFonts w:ascii="Times New Roman" w:hAnsi="Times New Roman" w:cs="Times New Roman"/>
          <w:b w:val="0"/>
          <w:sz w:val="24"/>
          <w:szCs w:val="24"/>
        </w:rPr>
        <w:t>wdowami i sierotami</w:t>
      </w:r>
      <w:r w:rsidRPr="009A4A9D">
        <w:rPr>
          <w:rFonts w:ascii="Times New Roman" w:hAnsi="Times New Roman" w:cs="Times New Roman"/>
          <w:b/>
          <w:sz w:val="24"/>
          <w:szCs w:val="24"/>
        </w:rPr>
        <w:t>.</w:t>
      </w:r>
      <w:r w:rsidRPr="00BE7D9A">
        <w:rPr>
          <w:rFonts w:ascii="Times New Roman" w:hAnsi="Times New Roman" w:cs="Times New Roman"/>
          <w:sz w:val="24"/>
          <w:szCs w:val="24"/>
        </w:rPr>
        <w:t xml:space="preserve"> Kto podważał religijną przynależność wynikającą z urodzenia, ten zarazem </w:t>
      </w:r>
      <w:r w:rsidRPr="009A4A9D">
        <w:rPr>
          <w:rStyle w:val="Strong"/>
          <w:rFonts w:ascii="Times New Roman" w:hAnsi="Times New Roman" w:cs="Times New Roman"/>
          <w:b w:val="0"/>
          <w:sz w:val="24"/>
          <w:szCs w:val="24"/>
        </w:rPr>
        <w:t>podważał istniejący system</w:t>
      </w:r>
      <w:r w:rsidRPr="00BE7D9A">
        <w:rPr>
          <w:rStyle w:val="Strong"/>
          <w:rFonts w:ascii="Times New Roman" w:hAnsi="Times New Roman" w:cs="Times New Roman"/>
          <w:sz w:val="24"/>
          <w:szCs w:val="24"/>
        </w:rPr>
        <w:t xml:space="preserve"> </w:t>
      </w:r>
      <w:r w:rsidRPr="009A4A9D">
        <w:rPr>
          <w:rStyle w:val="Strong"/>
          <w:rFonts w:ascii="Times New Roman" w:hAnsi="Times New Roman" w:cs="Times New Roman"/>
          <w:b w:val="0"/>
          <w:sz w:val="24"/>
          <w:szCs w:val="24"/>
        </w:rPr>
        <w:t>socjalny</w:t>
      </w:r>
      <w:r w:rsidRPr="00BE7D9A">
        <w:rPr>
          <w:rFonts w:ascii="Times New Roman" w:hAnsi="Times New Roman" w:cs="Times New Roman"/>
          <w:sz w:val="24"/>
          <w:szCs w:val="24"/>
        </w:rPr>
        <w:t xml:space="preserve">. Przejście do nowej, niezbadanej struktury społecznej, jaką była wspólnota chrześcijańska, stanowiło </w:t>
      </w:r>
      <w:r w:rsidRPr="009A4A9D">
        <w:rPr>
          <w:rStyle w:val="Strong"/>
          <w:rFonts w:ascii="Times New Roman" w:hAnsi="Times New Roman" w:cs="Times New Roman"/>
          <w:b w:val="0"/>
          <w:sz w:val="24"/>
          <w:szCs w:val="24"/>
        </w:rPr>
        <w:t>grę wysokiego ryzyka</w:t>
      </w:r>
      <w:r w:rsidRPr="00BE7D9A">
        <w:rPr>
          <w:rFonts w:ascii="Times New Roman" w:hAnsi="Times New Roman" w:cs="Times New Roman"/>
          <w:sz w:val="24"/>
          <w:szCs w:val="24"/>
        </w:rPr>
        <w:t xml:space="preserve">. Rezultat tej sytuacji stał się widoczny w IV wieku: </w:t>
      </w:r>
      <w:r w:rsidRPr="00012AC3">
        <w:rPr>
          <w:rStyle w:val="Strong"/>
          <w:rFonts w:ascii="Times New Roman" w:hAnsi="Times New Roman" w:cs="Times New Roman"/>
          <w:b w:val="0"/>
          <w:sz w:val="24"/>
          <w:szCs w:val="24"/>
        </w:rPr>
        <w:t>koniec chrztu dorosłych</w:t>
      </w:r>
      <w:r w:rsidRPr="00BE7D9A">
        <w:rPr>
          <w:rFonts w:ascii="Times New Roman" w:hAnsi="Times New Roman" w:cs="Times New Roman"/>
          <w:sz w:val="24"/>
          <w:szCs w:val="24"/>
        </w:rPr>
        <w:t xml:space="preserve">. Od tego momentu dominować zaczęło </w:t>
      </w:r>
      <w:r w:rsidRPr="00012AC3">
        <w:rPr>
          <w:rStyle w:val="Strong"/>
          <w:rFonts w:ascii="Times New Roman" w:hAnsi="Times New Roman" w:cs="Times New Roman"/>
          <w:b w:val="0"/>
          <w:sz w:val="24"/>
          <w:szCs w:val="24"/>
        </w:rPr>
        <w:t>chrzczenie dzieci</w:t>
      </w:r>
      <w:r w:rsidRPr="00BE7D9A">
        <w:rPr>
          <w:rFonts w:ascii="Times New Roman" w:hAnsi="Times New Roman" w:cs="Times New Roman"/>
          <w:sz w:val="24"/>
          <w:szCs w:val="24"/>
        </w:rPr>
        <w:t xml:space="preserve">, co sprawiło, że </w:t>
      </w:r>
      <w:r w:rsidRPr="00012AC3">
        <w:rPr>
          <w:rStyle w:val="Strong"/>
          <w:rFonts w:ascii="Times New Roman" w:hAnsi="Times New Roman" w:cs="Times New Roman"/>
          <w:b w:val="0"/>
          <w:sz w:val="24"/>
          <w:szCs w:val="24"/>
        </w:rPr>
        <w:t>sieć społeczna i wspólnota religijna znów zaczęły się pokrywać</w:t>
      </w:r>
      <w:r w:rsidRPr="00BE7D9A">
        <w:rPr>
          <w:rFonts w:ascii="Times New Roman" w:hAnsi="Times New Roman" w:cs="Times New Roman"/>
          <w:sz w:val="24"/>
          <w:szCs w:val="24"/>
        </w:rPr>
        <w:t xml:space="preserve">. I tu właśnie </w:t>
      </w:r>
      <w:r w:rsidRPr="00BD18F1">
        <w:rPr>
          <w:rStyle w:val="Strong"/>
          <w:rFonts w:ascii="Times New Roman" w:hAnsi="Times New Roman" w:cs="Times New Roman"/>
          <w:b w:val="0"/>
          <w:sz w:val="24"/>
          <w:szCs w:val="24"/>
        </w:rPr>
        <w:t>chrzest rodzi problem bierzmowania</w:t>
      </w:r>
      <w:r w:rsidRPr="00BE7D9A">
        <w:rPr>
          <w:rFonts w:ascii="Times New Roman" w:hAnsi="Times New Roman" w:cs="Times New Roman"/>
          <w:sz w:val="24"/>
          <w:szCs w:val="24"/>
        </w:rPr>
        <w:t xml:space="preserve">: ponieważ </w:t>
      </w:r>
      <w:r w:rsidRPr="00BD18F1">
        <w:rPr>
          <w:rStyle w:val="Strong"/>
          <w:rFonts w:ascii="Times New Roman" w:hAnsi="Times New Roman" w:cs="Times New Roman"/>
          <w:b w:val="0"/>
          <w:sz w:val="24"/>
          <w:szCs w:val="24"/>
        </w:rPr>
        <w:t>otrzymanie Ducha Świętego przez</w:t>
      </w:r>
      <w:r w:rsidRPr="00BE7D9A">
        <w:rPr>
          <w:rStyle w:val="Strong"/>
          <w:rFonts w:ascii="Times New Roman" w:hAnsi="Times New Roman" w:cs="Times New Roman"/>
          <w:sz w:val="24"/>
          <w:szCs w:val="24"/>
        </w:rPr>
        <w:t xml:space="preserve"> </w:t>
      </w:r>
      <w:r w:rsidRPr="00BD18F1">
        <w:rPr>
          <w:rStyle w:val="Strong"/>
          <w:rFonts w:ascii="Times New Roman" w:hAnsi="Times New Roman" w:cs="Times New Roman"/>
          <w:b w:val="0"/>
          <w:sz w:val="24"/>
          <w:szCs w:val="24"/>
        </w:rPr>
        <w:t>niemowlę</w:t>
      </w:r>
      <w:r w:rsidRPr="00BE7D9A">
        <w:rPr>
          <w:rStyle w:val="Strong"/>
          <w:rFonts w:ascii="Times New Roman" w:hAnsi="Times New Roman" w:cs="Times New Roman"/>
          <w:sz w:val="24"/>
          <w:szCs w:val="24"/>
        </w:rPr>
        <w:t xml:space="preserve"> </w:t>
      </w:r>
      <w:r w:rsidRPr="00BD18F1">
        <w:rPr>
          <w:rStyle w:val="Strong"/>
          <w:rFonts w:ascii="Times New Roman" w:hAnsi="Times New Roman" w:cs="Times New Roman"/>
          <w:b w:val="0"/>
          <w:sz w:val="24"/>
          <w:szCs w:val="24"/>
        </w:rPr>
        <w:t>w pakiecie inicjacyjnym: chrzest – bierzmowanie – Eucharystia, zwyczajnie nie odpowiada temu, co mieli na myśli pierwsi chrześcijanie</w:t>
      </w:r>
      <w:r w:rsidRPr="00BD18F1">
        <w:rPr>
          <w:rFonts w:ascii="Times New Roman" w:hAnsi="Times New Roman" w:cs="Times New Roman"/>
          <w:b/>
          <w:sz w:val="24"/>
          <w:szCs w:val="24"/>
        </w:rPr>
        <w:t>.</w:t>
      </w:r>
    </w:p>
    <w:p w14:paraId="7FD8225C" w14:textId="77777777" w:rsidR="009A74B1" w:rsidRDefault="00D123BC" w:rsidP="00A50273">
      <w:pPr>
        <w:spacing w:line="240" w:lineRule="auto"/>
        <w:ind w:firstLine="708"/>
        <w:jc w:val="both"/>
        <w:rPr>
          <w:rFonts w:ascii="Times New Roman" w:hAnsi="Times New Roman" w:cs="Times New Roman"/>
          <w:sz w:val="24"/>
          <w:szCs w:val="24"/>
        </w:rPr>
      </w:pPr>
      <w:r w:rsidRPr="00BD18F1">
        <w:rPr>
          <w:rFonts w:ascii="Times New Roman" w:hAnsi="Times New Roman" w:cs="Times New Roman"/>
          <w:sz w:val="24"/>
          <w:szCs w:val="24"/>
        </w:rPr>
        <w:t>W związku z tym c</w:t>
      </w:r>
      <w:r w:rsidR="00BD18F1">
        <w:rPr>
          <w:rFonts w:ascii="Times New Roman" w:hAnsi="Times New Roman" w:cs="Times New Roman"/>
          <w:sz w:val="24"/>
          <w:szCs w:val="24"/>
        </w:rPr>
        <w:t>hrzest dzieci stał się akuszerem</w:t>
      </w:r>
      <w:r w:rsidRPr="00BD18F1">
        <w:rPr>
          <w:rFonts w:ascii="Times New Roman" w:hAnsi="Times New Roman" w:cs="Times New Roman"/>
          <w:sz w:val="24"/>
          <w:szCs w:val="24"/>
        </w:rPr>
        <w:t xml:space="preserve"> samodzielnego bierzmowania.</w:t>
      </w:r>
      <w:r w:rsidRPr="00BD18F1">
        <w:rPr>
          <w:rFonts w:ascii="Times New Roman" w:hAnsi="Times New Roman" w:cs="Times New Roman"/>
          <w:sz w:val="24"/>
          <w:szCs w:val="24"/>
        </w:rPr>
        <w:br/>
        <w:t>Chrzest niepełnoletnich jest teologicznie wysoce proble</w:t>
      </w:r>
      <w:r w:rsidR="00BD18F1" w:rsidRPr="00BD18F1">
        <w:rPr>
          <w:rFonts w:ascii="Times New Roman" w:hAnsi="Times New Roman" w:cs="Times New Roman"/>
          <w:sz w:val="24"/>
          <w:szCs w:val="24"/>
        </w:rPr>
        <w:t xml:space="preserve">matyczny, ale społecznie bardzo </w:t>
      </w:r>
      <w:r w:rsidRPr="00BD18F1">
        <w:rPr>
          <w:rFonts w:ascii="Times New Roman" w:hAnsi="Times New Roman" w:cs="Times New Roman"/>
          <w:sz w:val="24"/>
          <w:szCs w:val="24"/>
        </w:rPr>
        <w:t>przekonujący: poprzez chrzest niemowlęcia nowo narodzo</w:t>
      </w:r>
      <w:r w:rsidR="00BD18F1" w:rsidRPr="00BD18F1">
        <w:rPr>
          <w:rFonts w:ascii="Times New Roman" w:hAnsi="Times New Roman" w:cs="Times New Roman"/>
          <w:sz w:val="24"/>
          <w:szCs w:val="24"/>
        </w:rPr>
        <w:t xml:space="preserve">ne dziecko wchodzi do wspólnoty </w:t>
      </w:r>
      <w:r w:rsidRPr="00BD18F1">
        <w:rPr>
          <w:rFonts w:ascii="Times New Roman" w:hAnsi="Times New Roman" w:cs="Times New Roman"/>
          <w:sz w:val="24"/>
          <w:szCs w:val="24"/>
        </w:rPr>
        <w:t>duchowej i społecznej, w której uczy się mówić o religii i ją interpretować.</w:t>
      </w:r>
      <w:r w:rsidR="00BD18F1" w:rsidRPr="00BD18F1">
        <w:rPr>
          <w:rFonts w:ascii="Times New Roman" w:hAnsi="Times New Roman" w:cs="Times New Roman"/>
          <w:sz w:val="24"/>
          <w:szCs w:val="24"/>
        </w:rPr>
        <w:t xml:space="preserve"> </w:t>
      </w:r>
      <w:r w:rsidRPr="00BD18F1">
        <w:rPr>
          <w:rFonts w:ascii="Times New Roman" w:hAnsi="Times New Roman" w:cs="Times New Roman"/>
          <w:sz w:val="24"/>
          <w:szCs w:val="24"/>
        </w:rPr>
        <w:t>Jednak dojrzała inicjacja zostaje w ten sposób utracona i musi zostać nadrobiona – właśnie poprzez bierzmowanie dorosłych.</w:t>
      </w:r>
      <w:r w:rsidR="00BD18F1" w:rsidRPr="00BD18F1">
        <w:rPr>
          <w:rFonts w:ascii="Times New Roman" w:hAnsi="Times New Roman" w:cs="Times New Roman"/>
          <w:sz w:val="24"/>
          <w:szCs w:val="24"/>
        </w:rPr>
        <w:t xml:space="preserve"> </w:t>
      </w:r>
      <w:r w:rsidRPr="00BD18F1">
        <w:rPr>
          <w:rFonts w:ascii="Times New Roman" w:hAnsi="Times New Roman" w:cs="Times New Roman"/>
          <w:sz w:val="24"/>
          <w:szCs w:val="24"/>
        </w:rPr>
        <w:t>W obliczu tej aporetycznej sprzeczności między teologią a socjalizacją, bierzmowanie od samego początku było i do dziś pozostaje czymś na kształt kwadratury koła: częścią społecznego rytuału przejścia do wspólnoty chrześcijańskiej, wyposażoną w „absolutne” teologiczne uzasadnienie, które ma legitymizować ten krok jako udzielenie daru Ducha, połączone z możliwością towarzyszenia w procesie dorastania – i ostatecznie wyraz nieodzownej, a zarazem radykalnie niewykonalnej spirytualistycznej indywidualizacji religijnej legitymizacji.</w:t>
      </w:r>
      <w:r w:rsidR="00BD18F1" w:rsidRPr="00BD18F1">
        <w:rPr>
          <w:rFonts w:ascii="Times New Roman" w:hAnsi="Times New Roman" w:cs="Times New Roman"/>
          <w:sz w:val="24"/>
          <w:szCs w:val="24"/>
        </w:rPr>
        <w:t xml:space="preserve"> </w:t>
      </w:r>
      <w:r w:rsidRPr="00BD18F1">
        <w:rPr>
          <w:rFonts w:ascii="Times New Roman" w:hAnsi="Times New Roman" w:cs="Times New Roman"/>
          <w:sz w:val="24"/>
          <w:szCs w:val="24"/>
        </w:rPr>
        <w:t>W obliczu tej mieszanki niemal zakazane jest dziwić się, że refleksja nad statusem i sensem sakramentu bierzmowania trwa bez końca.</w:t>
      </w:r>
      <w:r w:rsidR="00BD18F1" w:rsidRPr="00BD18F1">
        <w:rPr>
          <w:rFonts w:ascii="Times New Roman" w:hAnsi="Times New Roman" w:cs="Times New Roman"/>
          <w:sz w:val="24"/>
          <w:szCs w:val="24"/>
        </w:rPr>
        <w:t xml:space="preserve"> </w:t>
      </w:r>
      <w:r w:rsidRPr="00BD18F1">
        <w:rPr>
          <w:rFonts w:ascii="Times New Roman" w:hAnsi="Times New Roman" w:cs="Times New Roman"/>
          <w:sz w:val="24"/>
          <w:szCs w:val="24"/>
        </w:rPr>
        <w:t>Bierzmowanie to teologiczna encyklopedia w mikroskali: pneumatologia, antropologia, eklezjologia i kanonistyka w jednym.</w:t>
      </w:r>
    </w:p>
    <w:p w14:paraId="21AB1B76" w14:textId="77777777" w:rsidR="00BD18F1" w:rsidRPr="00A50273" w:rsidRDefault="00EC7E2A" w:rsidP="00A50273">
      <w:pPr>
        <w:pStyle w:val="ListParagraph"/>
        <w:numPr>
          <w:ilvl w:val="0"/>
          <w:numId w:val="1"/>
        </w:numPr>
        <w:spacing w:line="240" w:lineRule="auto"/>
        <w:jc w:val="both"/>
        <w:rPr>
          <w:rFonts w:ascii="Times New Roman" w:hAnsi="Times New Roman" w:cs="Times New Roman"/>
          <w:b/>
          <w:bCs/>
          <w:iCs/>
          <w:sz w:val="24"/>
          <w:szCs w:val="24"/>
        </w:rPr>
      </w:pPr>
      <w:r w:rsidRPr="00A50273">
        <w:rPr>
          <w:rFonts w:ascii="Times New Roman" w:hAnsi="Times New Roman" w:cs="Times New Roman"/>
          <w:b/>
          <w:bCs/>
          <w:iCs/>
          <w:sz w:val="24"/>
          <w:szCs w:val="24"/>
        </w:rPr>
        <w:t>W</w:t>
      </w:r>
      <w:r w:rsidR="00BD18F1" w:rsidRPr="00A50273">
        <w:rPr>
          <w:rFonts w:ascii="Times New Roman" w:hAnsi="Times New Roman" w:cs="Times New Roman"/>
          <w:b/>
          <w:bCs/>
          <w:iCs/>
          <w:sz w:val="24"/>
          <w:szCs w:val="24"/>
        </w:rPr>
        <w:t>arunki działania</w:t>
      </w:r>
    </w:p>
    <w:p w14:paraId="3C49310B" w14:textId="77777777" w:rsidR="00F52B7C" w:rsidRDefault="00BD18F1" w:rsidP="00A50273">
      <w:pPr>
        <w:spacing w:after="0" w:line="240" w:lineRule="auto"/>
        <w:ind w:firstLine="708"/>
        <w:jc w:val="both"/>
        <w:rPr>
          <w:rFonts w:ascii="Times New Roman" w:hAnsi="Times New Roman" w:cs="Times New Roman"/>
          <w:sz w:val="24"/>
          <w:szCs w:val="24"/>
        </w:rPr>
      </w:pPr>
      <w:r w:rsidRPr="00255485">
        <w:rPr>
          <w:rFonts w:ascii="Times New Roman" w:hAnsi="Times New Roman" w:cs="Times New Roman"/>
          <w:sz w:val="24"/>
          <w:szCs w:val="24"/>
        </w:rPr>
        <w:lastRenderedPageBreak/>
        <w:t>Prawdopodobieństwo jest duże, że także w przyszłości – choć oczywiście dla naukowca zaglądanie w kryształową kulę to niedopuszczalne przekroczenie granicy – bierzmowanie pozostanie sakramentem o elastycznych granicach i pluralistycznych cechach. Nawet gdyby powrócono do chrztu dorosłych (choć już Nowy Testament znał chrzest całych domostw, a więc zapewne także dzieci – i uwaga: zainteresowanie rodziców rytualnym towarzyszeniem narodzinom dziecka nadal jest bardzo wysokie): czasy się zmieniły. Tożsamość religijna stała się prawdopodobnie w znacznie większym stopniu niż w starożytności procesem, który wymaga duszpasterskiego towarzyszenia – niezależnie od tego, czy uważa się chrzest niemowląt lub samodzielne bierzmowanie za sensowne, czy za nieuprawnione. Prawdopodobnie znaczna część chrześcijaństwa nadal będzie żyć z podwójnym ujęciem przyjęcia Ducha Świętego w sakramentach chrztu i bierzmowania – mniej dlatego, że teologia tak chce, a bardziej dlatego, że teologia reaguje na bardzo zróżnicowane potrzeby, na które chrzest i bierzmowanie nie dają zamiennych odpowiedzi – wśród nich znajdują się nowe problemy, których nie znali ani Łukasz, ani Tomasz z Akwinu, ani Adolf Adam. Wymienię trzy z nich.</w:t>
      </w:r>
    </w:p>
    <w:p w14:paraId="5EEB4F28" w14:textId="77777777" w:rsidR="00BD18F1" w:rsidRDefault="00F52B7C" w:rsidP="00A50273">
      <w:pPr>
        <w:spacing w:after="0" w:line="240" w:lineRule="auto"/>
        <w:ind w:firstLine="708"/>
        <w:jc w:val="both"/>
        <w:rPr>
          <w:rFonts w:ascii="Times New Roman" w:hAnsi="Times New Roman" w:cs="Times New Roman"/>
          <w:sz w:val="24"/>
          <w:szCs w:val="24"/>
        </w:rPr>
      </w:pPr>
      <w:r w:rsidRPr="00F52B7C">
        <w:rPr>
          <w:rFonts w:ascii="Times New Roman" w:hAnsi="Times New Roman" w:cs="Times New Roman"/>
          <w:sz w:val="24"/>
          <w:szCs w:val="24"/>
        </w:rPr>
        <w:t>Istnieje wolność religijna, która od połowy XIX wieku została skutecznie wprowadzona. Gwarantuje ona nieograniczony i wolny od sankcji prawnych wybór religii, a wraz z nią z jednorazowej decyzji stał się stopniowy proces socjalizacji religijnej, który dodatkowo został znacznie skomplikowany przez hybrydyzację tożsamości religijnej poprzez włączenie niechrześcijańskich wyobrażeń. Wobec tej mieszaniny sytuacyjnej wolności i trwającego przez całe życie procesu religijnej socjalizacji należałoby wręcz wynaleźć osobne bierzmowanie – gdyby już nie istniało.</w:t>
      </w:r>
    </w:p>
    <w:p w14:paraId="04489B69" w14:textId="77777777" w:rsidR="004E7793" w:rsidRDefault="0013140B" w:rsidP="00A50273">
      <w:pPr>
        <w:spacing w:after="0" w:line="240" w:lineRule="auto"/>
        <w:ind w:firstLine="708"/>
        <w:jc w:val="both"/>
        <w:rPr>
          <w:rFonts w:ascii="Times New Roman" w:hAnsi="Times New Roman" w:cs="Times New Roman"/>
          <w:sz w:val="24"/>
          <w:szCs w:val="24"/>
        </w:rPr>
      </w:pPr>
      <w:r w:rsidRPr="0013140B">
        <w:rPr>
          <w:rFonts w:ascii="Times New Roman" w:hAnsi="Times New Roman" w:cs="Times New Roman"/>
          <w:sz w:val="24"/>
          <w:szCs w:val="24"/>
        </w:rPr>
        <w:t xml:space="preserve">Dotąd mniej uwagi poświęcano </w:t>
      </w:r>
      <w:r w:rsidRPr="0013140B">
        <w:rPr>
          <w:rStyle w:val="Strong"/>
          <w:rFonts w:ascii="Times New Roman" w:hAnsi="Times New Roman" w:cs="Times New Roman"/>
          <w:b w:val="0"/>
          <w:sz w:val="24"/>
          <w:szCs w:val="24"/>
        </w:rPr>
        <w:t>obojętności</w:t>
      </w:r>
      <w:r w:rsidRPr="0013140B">
        <w:rPr>
          <w:rFonts w:ascii="Times New Roman" w:hAnsi="Times New Roman" w:cs="Times New Roman"/>
          <w:sz w:val="24"/>
          <w:szCs w:val="24"/>
        </w:rPr>
        <w:t xml:space="preserve"> – tej nonszalanckiej postawie przekonania, że religia nie jest potrzebna – bez jednoczesnej walki z religią, jak to czynił dawny ateizm. Coraz więcej ludzi spogląda na decyzję o przynależności religijnej z ciekawym dystansem, uznając ją za coś interesującego czy intrygującego, ale wcale nie dochodząc przy tym do wniosku, że sami mieliby z tego skorzystać. Mniej więcej w ten sposób: </w:t>
      </w:r>
      <w:r w:rsidRPr="0013140B">
        <w:rPr>
          <w:rStyle w:val="Emphasis"/>
          <w:rFonts w:ascii="Times New Roman" w:hAnsi="Times New Roman" w:cs="Times New Roman"/>
          <w:sz w:val="24"/>
          <w:szCs w:val="24"/>
        </w:rPr>
        <w:t>„Jesteś ateistką? Albo religijna? Nie, jestem normalna</w:t>
      </w:r>
      <w:r>
        <w:rPr>
          <w:rStyle w:val="Emphasis"/>
          <w:rFonts w:ascii="Times New Roman" w:hAnsi="Times New Roman" w:cs="Times New Roman"/>
          <w:sz w:val="24"/>
          <w:szCs w:val="24"/>
        </w:rPr>
        <w:t xml:space="preserve">”. </w:t>
      </w:r>
      <w:r w:rsidRPr="0013140B">
        <w:rPr>
          <w:rFonts w:ascii="Times New Roman" w:hAnsi="Times New Roman" w:cs="Times New Roman"/>
          <w:sz w:val="24"/>
          <w:szCs w:val="24"/>
        </w:rPr>
        <w:t xml:space="preserve"> W odniesieniu do bierzmowania: może i jest dobre – a jeśli komuś pomaga, tym lepiej. </w:t>
      </w:r>
      <w:r w:rsidRPr="0013140B">
        <w:rPr>
          <w:rStyle w:val="Strong"/>
          <w:rFonts w:ascii="Times New Roman" w:hAnsi="Times New Roman" w:cs="Times New Roman"/>
          <w:b w:val="0"/>
          <w:sz w:val="24"/>
          <w:szCs w:val="24"/>
        </w:rPr>
        <w:t>Osoby obojętne</w:t>
      </w:r>
      <w:r w:rsidRPr="0013140B">
        <w:rPr>
          <w:rFonts w:ascii="Times New Roman" w:hAnsi="Times New Roman" w:cs="Times New Roman"/>
          <w:sz w:val="24"/>
          <w:szCs w:val="24"/>
        </w:rPr>
        <w:t xml:space="preserve"> są na najlepszej drodze, by stać się największą grupą w statystykach religijnych. Dla nich ograniczanie się wyłącznie do opcji chrztu nie ma sensu socjologicznego – a przeciwną opcję (bierzmowanie bez chrztu) dałoby się uzasadnić odwołaniem do św. Pawła. On bowiem wielokrotnie mówi o darze Ducha, nie łącząc go koniecznie z chrztem (np. 1 Kor 12, 8–11).</w:t>
      </w:r>
    </w:p>
    <w:p w14:paraId="707EB181" w14:textId="77777777" w:rsidR="004E7793" w:rsidRPr="004E7793" w:rsidRDefault="004E7793" w:rsidP="00A50273">
      <w:pPr>
        <w:spacing w:after="0" w:line="240" w:lineRule="auto"/>
        <w:ind w:firstLine="708"/>
        <w:jc w:val="both"/>
        <w:rPr>
          <w:rFonts w:ascii="Times New Roman" w:hAnsi="Times New Roman" w:cs="Times New Roman"/>
          <w:sz w:val="24"/>
          <w:szCs w:val="24"/>
        </w:rPr>
      </w:pPr>
      <w:r w:rsidRPr="004E7793">
        <w:rPr>
          <w:rFonts w:ascii="Times New Roman" w:hAnsi="Times New Roman" w:cs="Times New Roman"/>
          <w:sz w:val="24"/>
          <w:szCs w:val="24"/>
        </w:rPr>
        <w:t xml:space="preserve">Wreszcie pojawił się na scenie kształtowania tożsamości religijnej nowy aktor, który posługuje się nowymi instrumentami, choć wcale nie wygląda tak innowacyjnie – </w:t>
      </w:r>
      <w:r w:rsidRPr="004E7793">
        <w:rPr>
          <w:rStyle w:val="Strong"/>
          <w:rFonts w:ascii="Times New Roman" w:hAnsi="Times New Roman" w:cs="Times New Roman"/>
          <w:b w:val="0"/>
          <w:sz w:val="24"/>
          <w:szCs w:val="24"/>
        </w:rPr>
        <w:t>wątpliwość</w:t>
      </w:r>
      <w:r w:rsidRPr="004E7793">
        <w:rPr>
          <w:rFonts w:ascii="Times New Roman" w:hAnsi="Times New Roman" w:cs="Times New Roman"/>
          <w:sz w:val="24"/>
          <w:szCs w:val="24"/>
        </w:rPr>
        <w:t xml:space="preserve">. Oczywiście, to siwy, stary pan refleksji nad wiarą, ale od XX wieku przeszedł metamorfozę. Podczas gdy dawniej uchodził za grabarza wiary danej przez Boga, dziś jest już postrzegany jako szanowany przyjaciel </w:t>
      </w:r>
      <w:r>
        <w:rPr>
          <w:rFonts w:ascii="Times New Roman" w:hAnsi="Times New Roman" w:cs="Times New Roman"/>
          <w:sz w:val="24"/>
          <w:szCs w:val="24"/>
        </w:rPr>
        <w:t>wśród nas: nie</w:t>
      </w:r>
      <w:r w:rsidRPr="004E7793">
        <w:rPr>
          <w:rFonts w:ascii="Times New Roman" w:hAnsi="Times New Roman" w:cs="Times New Roman"/>
          <w:sz w:val="24"/>
          <w:szCs w:val="24"/>
        </w:rPr>
        <w:t xml:space="preserve"> tylko destrukcyjny towarzysz procesu religijnej socjalizacji, lecz </w:t>
      </w:r>
      <w:r w:rsidRPr="004E7793">
        <w:rPr>
          <w:rStyle w:val="Strong"/>
          <w:rFonts w:ascii="Times New Roman" w:hAnsi="Times New Roman" w:cs="Times New Roman"/>
          <w:b w:val="0"/>
          <w:sz w:val="24"/>
          <w:szCs w:val="24"/>
        </w:rPr>
        <w:t>produktywny trener</w:t>
      </w:r>
      <w:r w:rsidRPr="004E7793">
        <w:rPr>
          <w:rFonts w:ascii="Times New Roman" w:hAnsi="Times New Roman" w:cs="Times New Roman"/>
          <w:sz w:val="24"/>
          <w:szCs w:val="24"/>
        </w:rPr>
        <w:t xml:space="preserve">, pomagający odnaleźć </w:t>
      </w:r>
      <w:r w:rsidRPr="004E7793">
        <w:rPr>
          <w:rStyle w:val="Strong"/>
          <w:rFonts w:ascii="Times New Roman" w:hAnsi="Times New Roman" w:cs="Times New Roman"/>
          <w:b w:val="0"/>
          <w:sz w:val="24"/>
          <w:szCs w:val="24"/>
        </w:rPr>
        <w:t>stabilną wiarę</w:t>
      </w:r>
      <w:r w:rsidR="005473EC">
        <w:rPr>
          <w:rStyle w:val="FootnoteReference"/>
          <w:rFonts w:ascii="Times New Roman" w:hAnsi="Times New Roman" w:cs="Times New Roman"/>
          <w:bCs/>
          <w:sz w:val="24"/>
          <w:szCs w:val="24"/>
        </w:rPr>
        <w:footnoteReference w:id="11"/>
      </w:r>
      <w:r w:rsidRPr="004E7793">
        <w:rPr>
          <w:rFonts w:ascii="Times New Roman" w:hAnsi="Times New Roman" w:cs="Times New Roman"/>
          <w:sz w:val="24"/>
          <w:szCs w:val="24"/>
        </w:rPr>
        <w:t xml:space="preserve"> – i często pozostaje z nami przez całe życie. Tutaj, podobnie jak w przypadku obojętności, obowiązuje jedno: </w:t>
      </w:r>
      <w:r w:rsidRPr="004E7793">
        <w:rPr>
          <w:rStyle w:val="Strong"/>
          <w:rFonts w:ascii="Times New Roman" w:hAnsi="Times New Roman" w:cs="Times New Roman"/>
          <w:b w:val="0"/>
          <w:sz w:val="24"/>
          <w:szCs w:val="24"/>
        </w:rPr>
        <w:t>kto nie oferuje elastycznych możliwości działania, takich jak bierzmowanie, powinien zrewidować swoją diagnozę współczesności.</w:t>
      </w:r>
    </w:p>
    <w:p w14:paraId="476CA211" w14:textId="77777777" w:rsidR="0013140B" w:rsidRDefault="00110C74" w:rsidP="00A50273">
      <w:pPr>
        <w:spacing w:after="0" w:line="240" w:lineRule="auto"/>
        <w:ind w:firstLine="708"/>
        <w:jc w:val="both"/>
        <w:rPr>
          <w:rFonts w:ascii="Times New Roman" w:hAnsi="Times New Roman" w:cs="Times New Roman"/>
          <w:sz w:val="24"/>
          <w:szCs w:val="24"/>
        </w:rPr>
      </w:pPr>
      <w:r w:rsidRPr="00110C74">
        <w:rPr>
          <w:rFonts w:ascii="Times New Roman" w:hAnsi="Times New Roman" w:cs="Times New Roman"/>
          <w:sz w:val="24"/>
          <w:szCs w:val="24"/>
        </w:rPr>
        <w:t>Jeśli chce się odpowiedzieć na te zmiany, trzeba uznać, że są one naprawdę nowe. Teologia wrażliwa na tradycję, jak katolicka, zawsze narażona jest na pokusę twierdzenia, że nie ma żadnych innowacji, ponieważ wszystko w jakiś sposób już kiedyś z</w:t>
      </w:r>
      <w:r w:rsidR="0001519E">
        <w:rPr>
          <w:rFonts w:ascii="Times New Roman" w:hAnsi="Times New Roman" w:cs="Times New Roman"/>
          <w:sz w:val="24"/>
          <w:szCs w:val="24"/>
        </w:rPr>
        <w:t>ostało poruszone – najlepiej u Ojców</w:t>
      </w:r>
      <w:r w:rsidRPr="00110C74">
        <w:rPr>
          <w:rFonts w:ascii="Times New Roman" w:hAnsi="Times New Roman" w:cs="Times New Roman"/>
          <w:sz w:val="24"/>
          <w:szCs w:val="24"/>
        </w:rPr>
        <w:t xml:space="preserve"> Kościoła. A nawet jeśli tak: punktami przełomowymi nie są same zagadnienia, które rzeczywiście można gdzieś i kiedyś odnaleźć, lecz ich nowe znaczenie, ich relatywność statusu</w:t>
      </w:r>
      <w:r w:rsidR="005473EC">
        <w:rPr>
          <w:rStyle w:val="FootnoteReference"/>
          <w:rFonts w:ascii="Times New Roman" w:hAnsi="Times New Roman" w:cs="Times New Roman"/>
          <w:sz w:val="24"/>
          <w:szCs w:val="24"/>
        </w:rPr>
        <w:footnoteReference w:id="12"/>
      </w:r>
      <w:r w:rsidR="005473EC">
        <w:rPr>
          <w:rFonts w:ascii="Times New Roman" w:hAnsi="Times New Roman" w:cs="Times New Roman"/>
          <w:sz w:val="24"/>
          <w:szCs w:val="24"/>
        </w:rPr>
        <w:t>.</w:t>
      </w:r>
    </w:p>
    <w:p w14:paraId="2D9237ED" w14:textId="77777777" w:rsidR="001A25ED" w:rsidRDefault="001A25ED" w:rsidP="00A50273">
      <w:pPr>
        <w:spacing w:after="0" w:line="240" w:lineRule="auto"/>
        <w:ind w:firstLine="708"/>
        <w:jc w:val="both"/>
        <w:rPr>
          <w:rFonts w:ascii="Times New Roman" w:hAnsi="Times New Roman" w:cs="Times New Roman"/>
          <w:sz w:val="24"/>
          <w:szCs w:val="24"/>
        </w:rPr>
      </w:pPr>
      <w:r w:rsidRPr="001A25ED">
        <w:rPr>
          <w:rFonts w:ascii="Times New Roman" w:hAnsi="Times New Roman" w:cs="Times New Roman"/>
          <w:sz w:val="24"/>
          <w:szCs w:val="24"/>
        </w:rPr>
        <w:lastRenderedPageBreak/>
        <w:t>Jak więc można sobie radzić z tymi nowymi parametrami w kontekście historii religii? Być może teologiczna nieostrość bierzmowania, z jego wielością możliwości działania i inter</w:t>
      </w:r>
      <w:r w:rsidR="0001519E">
        <w:rPr>
          <w:rFonts w:ascii="Times New Roman" w:hAnsi="Times New Roman" w:cs="Times New Roman"/>
          <w:sz w:val="24"/>
          <w:szCs w:val="24"/>
        </w:rPr>
        <w:t>pretacji, okaże się dla teologów</w:t>
      </w:r>
      <w:r w:rsidRPr="001A25ED">
        <w:rPr>
          <w:rFonts w:ascii="Times New Roman" w:hAnsi="Times New Roman" w:cs="Times New Roman"/>
          <w:sz w:val="24"/>
          <w:szCs w:val="24"/>
        </w:rPr>
        <w:t xml:space="preserve"> szansą. W nielicznych decyzjach konsensualnych Kościoła łacińskiego dotyczących bierzmowania – które są raczej wyznaczeniem ram niż sztywnymi normami – praktyka duszpasterska często poruszała się jako</w:t>
      </w:r>
      <w:r w:rsidR="0001519E">
        <w:rPr>
          <w:rFonts w:ascii="Times New Roman" w:hAnsi="Times New Roman" w:cs="Times New Roman"/>
          <w:sz w:val="24"/>
          <w:szCs w:val="24"/>
        </w:rPr>
        <w:t xml:space="preserve"> ‘radosna nauka’ po teologicznej</w:t>
      </w:r>
      <w:r w:rsidRPr="001A25ED">
        <w:rPr>
          <w:rFonts w:ascii="Times New Roman" w:hAnsi="Times New Roman" w:cs="Times New Roman"/>
          <w:sz w:val="24"/>
          <w:szCs w:val="24"/>
        </w:rPr>
        <w:t xml:space="preserve"> ziemi niczyjej, chętnie powołując się na Biblię, według której Duch tchnie, gdzie chce. Kościół okazał się w każdym razie niezwykle elastyczny – co pokazują mikroskopijne spojrzenia na historię dogmatów – jeśli chodzi o adaptowanie odniesienia do opowieści źródłowych, takich jak ta o Pięćdziesiątnicy, do nieustannie zmieniających się kulturowych potrzeb w teologii bierzmowania. Można to nazwać – w zależności od oceny – (być może życzliwie) inkulturacją albo (być może krytycznie) innowacją. Tak czy inaczej, wielkie zmiany wymagają wielkich dostosowań, w przeciwnym razie grozi marginalizacja (która niektórym może się</w:t>
      </w:r>
      <w:r w:rsidR="0001519E">
        <w:rPr>
          <w:rFonts w:ascii="Times New Roman" w:hAnsi="Times New Roman" w:cs="Times New Roman"/>
          <w:sz w:val="24"/>
          <w:szCs w:val="24"/>
        </w:rPr>
        <w:t xml:space="preserve"> podobać) lub upadek. Socjologowie</w:t>
      </w:r>
      <w:r w:rsidRPr="001A25ED">
        <w:rPr>
          <w:rFonts w:ascii="Times New Roman" w:hAnsi="Times New Roman" w:cs="Times New Roman"/>
          <w:sz w:val="24"/>
          <w:szCs w:val="24"/>
        </w:rPr>
        <w:t xml:space="preserve"> muszą przy tym zwrócić uwagę na to, że ów Duch zależny jest od obecnie dostępnych synaps w strukturach społeczny</w:t>
      </w:r>
      <w:r w:rsidR="006046AB">
        <w:rPr>
          <w:rFonts w:ascii="Times New Roman" w:hAnsi="Times New Roman" w:cs="Times New Roman"/>
          <w:sz w:val="24"/>
          <w:szCs w:val="24"/>
        </w:rPr>
        <w:t>ch – bez nich pozostaje ulotny”.</w:t>
      </w:r>
    </w:p>
    <w:p w14:paraId="5D783917" w14:textId="77777777" w:rsidR="00225476" w:rsidRDefault="00225476" w:rsidP="00A50273">
      <w:pPr>
        <w:spacing w:after="0" w:line="240" w:lineRule="auto"/>
        <w:ind w:firstLine="708"/>
        <w:jc w:val="both"/>
        <w:rPr>
          <w:rFonts w:ascii="Times New Roman" w:hAnsi="Times New Roman" w:cs="Times New Roman"/>
          <w:sz w:val="24"/>
          <w:szCs w:val="24"/>
        </w:rPr>
      </w:pPr>
      <w:r w:rsidRPr="00225476">
        <w:rPr>
          <w:rFonts w:ascii="Times New Roman" w:hAnsi="Times New Roman" w:cs="Times New Roman"/>
          <w:sz w:val="24"/>
          <w:szCs w:val="24"/>
        </w:rPr>
        <w:t>Kościół katolicki ma w każdym razie wielowiekowe doświadczenie w reagowaniu na nawet skrajne zmiany poprzez przekształcone teologie, wykazując przy tym znaczną elastyczność: czasem nazywając coś innowacją wprost, a czasem ukrywając ją pod płaszczem reinterpretacji niezmiennej tradycji</w:t>
      </w:r>
      <w:r w:rsidR="00423AF4">
        <w:rPr>
          <w:rStyle w:val="FootnoteReference"/>
          <w:rFonts w:ascii="Times New Roman" w:hAnsi="Times New Roman" w:cs="Times New Roman"/>
          <w:sz w:val="24"/>
          <w:szCs w:val="24"/>
        </w:rPr>
        <w:footnoteReference w:id="13"/>
      </w:r>
      <w:r w:rsidRPr="00225476">
        <w:rPr>
          <w:rFonts w:ascii="Times New Roman" w:hAnsi="Times New Roman" w:cs="Times New Roman"/>
          <w:sz w:val="24"/>
          <w:szCs w:val="24"/>
        </w:rPr>
        <w:t xml:space="preserve"> – i to zazwyczaj bez popadania w manichejską pułapkę rozumienia teologii jako świata wzajemnie wykluczających się alternatyw</w:t>
      </w:r>
      <w:r w:rsidR="009F3531">
        <w:rPr>
          <w:rStyle w:val="FootnoteReference"/>
          <w:rFonts w:ascii="Times New Roman" w:hAnsi="Times New Roman" w:cs="Times New Roman"/>
          <w:sz w:val="24"/>
          <w:szCs w:val="24"/>
        </w:rPr>
        <w:footnoteReference w:id="14"/>
      </w:r>
      <w:r w:rsidRPr="00225476">
        <w:rPr>
          <w:rFonts w:ascii="Times New Roman" w:hAnsi="Times New Roman" w:cs="Times New Roman"/>
          <w:sz w:val="24"/>
          <w:szCs w:val="24"/>
        </w:rPr>
        <w:t>. Tak czy inaczej, to niemal kabaretowy pomysł, by próbować unieruchomić to, co z definicji jest nieuchwytne – po raz ostatni: Ducha, który tchnie, gdzie chce. Teoria i praktyka bierzmowania to zapewne dobre laboratorium do testowania innowacji, bez konieczności natychmiastowego podejrzewania każdej nowości o krytykę tradycji albo jej bezwarunkowego włączania do kanonu jako dogmatycz</w:t>
      </w:r>
      <w:r w:rsidR="0001519E">
        <w:rPr>
          <w:rFonts w:ascii="Times New Roman" w:hAnsi="Times New Roman" w:cs="Times New Roman"/>
          <w:sz w:val="24"/>
          <w:szCs w:val="24"/>
        </w:rPr>
        <w:t>nie nieszkodliwej. Może teologowie powinni</w:t>
      </w:r>
      <w:r w:rsidRPr="00225476">
        <w:rPr>
          <w:rFonts w:ascii="Times New Roman" w:hAnsi="Times New Roman" w:cs="Times New Roman"/>
          <w:sz w:val="24"/>
          <w:szCs w:val="24"/>
        </w:rPr>
        <w:t xml:space="preserve"> częściej po prostu się przyglądać. Choć trzeba przyznać, że teoria nie-działania jak dotąd nie należała do głównych zadań teologii – ale to przeci</w:t>
      </w:r>
      <w:r>
        <w:rPr>
          <w:rFonts w:ascii="Times New Roman" w:hAnsi="Times New Roman" w:cs="Times New Roman"/>
          <w:sz w:val="24"/>
          <w:szCs w:val="24"/>
        </w:rPr>
        <w:t>eż może się zmienić.</w:t>
      </w:r>
    </w:p>
    <w:p w14:paraId="683317D2" w14:textId="77777777" w:rsidR="00523612" w:rsidRPr="00523612" w:rsidRDefault="00523612" w:rsidP="00523612">
      <w:pPr>
        <w:spacing w:after="0" w:line="240" w:lineRule="auto"/>
        <w:ind w:firstLine="708"/>
        <w:jc w:val="right"/>
        <w:rPr>
          <w:rFonts w:ascii="Times New Roman" w:hAnsi="Times New Roman" w:cs="Times New Roman"/>
          <w:i/>
          <w:iCs/>
          <w:sz w:val="20"/>
          <w:szCs w:val="20"/>
        </w:rPr>
      </w:pPr>
      <w:r w:rsidRPr="00523612">
        <w:rPr>
          <w:rFonts w:ascii="Times New Roman" w:hAnsi="Times New Roman" w:cs="Times New Roman"/>
          <w:i/>
          <w:iCs/>
          <w:sz w:val="20"/>
          <w:szCs w:val="20"/>
        </w:rPr>
        <w:t>Z języka niemieckiego tłumaczyła Anna Buczniewska</w:t>
      </w:r>
    </w:p>
    <w:p w14:paraId="0B25C5C8" w14:textId="77777777" w:rsidR="00091A00" w:rsidRDefault="00091A00" w:rsidP="00A50273">
      <w:pPr>
        <w:spacing w:after="0" w:line="240" w:lineRule="auto"/>
        <w:ind w:firstLine="708"/>
        <w:jc w:val="both"/>
        <w:rPr>
          <w:rFonts w:ascii="Times New Roman" w:hAnsi="Times New Roman" w:cs="Times New Roman"/>
          <w:sz w:val="24"/>
          <w:szCs w:val="24"/>
        </w:rPr>
      </w:pPr>
    </w:p>
    <w:p w14:paraId="4321521D" w14:textId="77777777" w:rsidR="00523612" w:rsidRPr="00523612" w:rsidRDefault="00523612" w:rsidP="00523612">
      <w:pPr>
        <w:spacing w:after="0" w:line="240" w:lineRule="auto"/>
        <w:ind w:firstLine="708"/>
        <w:jc w:val="both"/>
        <w:rPr>
          <w:rFonts w:ascii="Times New Roman" w:hAnsi="Times New Roman" w:cs="Times New Roman"/>
          <w:sz w:val="24"/>
          <w:szCs w:val="24"/>
        </w:rPr>
      </w:pPr>
      <w:r w:rsidRPr="00523612">
        <w:rPr>
          <w:rFonts w:ascii="Times New Roman" w:hAnsi="Times New Roman" w:cs="Times New Roman"/>
          <w:b/>
          <w:bCs/>
          <w:sz w:val="24"/>
          <w:szCs w:val="24"/>
        </w:rPr>
        <w:t>Nota o Autorze: Helmut Zander</w:t>
      </w:r>
      <w:r w:rsidRPr="00523612">
        <w:rPr>
          <w:rFonts w:ascii="Times New Roman" w:hAnsi="Times New Roman" w:cs="Times New Roman"/>
          <w:sz w:val="24"/>
          <w:szCs w:val="24"/>
        </w:rPr>
        <w:t xml:space="preserve"> – urodzony 13 lipca 1957 w Oberaußem. Niemiecki historyk religii i teolog rzymskokatolicki. Studiował historię, nauki polityczne, porównawcze studia religijne oraz teologię. W 1987 roku uzyskał doktorat pod kierunkiem Hansa-Adolfa Jacobsona na Uniwersytecie w Bonn, pisząc pracę na temat roli chrześcijan w ruchach pokojowych w obu niemieckich państwach. W 2002 roku habilitował się na Uniwersytecie Humboldta w Berlinie, przedstawiając pracę na temat historii teozofii i antropozofii. Od 2011 roku jest profesorem porównawczej historii religii i dialogu międzyreligijnego na Wydziale Teologicznym Uniwersytetu w Fryburgu (Szwajcaria). Jego główne obszary badań to europejska historia religii oraz aktualne wydarzenia w antropozofii. Od 2014 roku jest członkiem zarządu Szwajcarskiego Towarzystwa Religioznawczego.</w:t>
      </w:r>
    </w:p>
    <w:p w14:paraId="7057EECF" w14:textId="77777777" w:rsidR="00523612" w:rsidRDefault="00523612" w:rsidP="00A50273">
      <w:pPr>
        <w:spacing w:after="0" w:line="240" w:lineRule="auto"/>
        <w:jc w:val="both"/>
        <w:rPr>
          <w:rFonts w:ascii="Times New Roman" w:hAnsi="Times New Roman" w:cs="Times New Roman"/>
          <w:b/>
          <w:bCs/>
          <w:sz w:val="24"/>
          <w:szCs w:val="24"/>
        </w:rPr>
      </w:pPr>
    </w:p>
    <w:p w14:paraId="787177F4" w14:textId="77777777" w:rsidR="00523612" w:rsidRDefault="00523612" w:rsidP="00A50273">
      <w:pPr>
        <w:spacing w:after="0" w:line="240" w:lineRule="auto"/>
        <w:jc w:val="both"/>
        <w:rPr>
          <w:rFonts w:ascii="Times New Roman" w:hAnsi="Times New Roman" w:cs="Times New Roman"/>
          <w:b/>
          <w:bCs/>
          <w:sz w:val="24"/>
          <w:szCs w:val="24"/>
        </w:rPr>
      </w:pPr>
    </w:p>
    <w:p w14:paraId="3413B61D" w14:textId="77777777" w:rsidR="00A50273" w:rsidRPr="00A50273" w:rsidRDefault="00A50273" w:rsidP="00A50273">
      <w:pPr>
        <w:spacing w:after="0" w:line="240" w:lineRule="auto"/>
        <w:jc w:val="both"/>
        <w:rPr>
          <w:rFonts w:ascii="Times New Roman" w:hAnsi="Times New Roman" w:cs="Times New Roman"/>
          <w:b/>
          <w:bCs/>
          <w:sz w:val="24"/>
          <w:szCs w:val="24"/>
        </w:rPr>
      </w:pPr>
      <w:r w:rsidRPr="00A50273">
        <w:rPr>
          <w:rFonts w:ascii="Times New Roman" w:hAnsi="Times New Roman" w:cs="Times New Roman"/>
          <w:b/>
          <w:bCs/>
          <w:sz w:val="24"/>
          <w:szCs w:val="24"/>
        </w:rPr>
        <w:t>Bibliografia:</w:t>
      </w:r>
    </w:p>
    <w:p w14:paraId="733E54B8" w14:textId="77777777" w:rsidR="00523612" w:rsidRPr="00523612" w:rsidRDefault="00523612" w:rsidP="00523612">
      <w:pPr>
        <w:pStyle w:val="NormalWeb"/>
        <w:spacing w:before="0" w:beforeAutospacing="0" w:after="0" w:afterAutospacing="0"/>
        <w:ind w:left="1134" w:hanging="1134"/>
        <w:jc w:val="both"/>
        <w:rPr>
          <w:lang w:val="de-AT"/>
        </w:rPr>
      </w:pPr>
      <w:r w:rsidRPr="00523612">
        <w:rPr>
          <w:lang w:val="de-AT"/>
        </w:rPr>
        <w:t xml:space="preserve">Adam A., </w:t>
      </w:r>
      <w:r w:rsidRPr="00523612">
        <w:rPr>
          <w:rStyle w:val="Emphasis"/>
          <w:lang w:val="de-AT"/>
        </w:rPr>
        <w:t>Das Sakrament der Firmung nach Thomas von Aquin</w:t>
      </w:r>
      <w:r w:rsidRPr="00523612">
        <w:rPr>
          <w:lang w:val="de-AT"/>
        </w:rPr>
        <w:t>, Freiburg i. Br. 1958.</w:t>
      </w:r>
    </w:p>
    <w:p w14:paraId="3944FD0C" w14:textId="77777777" w:rsidR="00523612" w:rsidRPr="00523612" w:rsidRDefault="00523612" w:rsidP="00523612">
      <w:pPr>
        <w:pStyle w:val="NormalWeb"/>
        <w:spacing w:before="0" w:beforeAutospacing="0" w:after="0" w:afterAutospacing="0"/>
        <w:ind w:left="1134" w:hanging="1134"/>
        <w:jc w:val="both"/>
        <w:rPr>
          <w:lang w:val="de-AT"/>
        </w:rPr>
      </w:pPr>
      <w:r w:rsidRPr="00523612">
        <w:rPr>
          <w:lang w:val="de-AT"/>
        </w:rPr>
        <w:t xml:space="preserve">Adam A., </w:t>
      </w:r>
      <w:r w:rsidRPr="00523612">
        <w:rPr>
          <w:rStyle w:val="Emphasis"/>
          <w:lang w:val="de-AT"/>
        </w:rPr>
        <w:t>Firmung und Seelsorge</w:t>
      </w:r>
      <w:r w:rsidRPr="00523612">
        <w:rPr>
          <w:lang w:val="de-AT"/>
        </w:rPr>
        <w:t>, Düsseldorf 1959.</w:t>
      </w:r>
    </w:p>
    <w:p w14:paraId="26AC85E9" w14:textId="77777777" w:rsidR="00523612" w:rsidRPr="00523612" w:rsidRDefault="00523612" w:rsidP="00523612">
      <w:pPr>
        <w:pStyle w:val="NormalWeb"/>
        <w:spacing w:before="0" w:beforeAutospacing="0" w:after="0" w:afterAutospacing="0"/>
        <w:ind w:left="1134" w:hanging="1134"/>
        <w:jc w:val="both"/>
        <w:rPr>
          <w:lang w:val="de-AT"/>
        </w:rPr>
      </w:pPr>
      <w:r w:rsidRPr="00523612">
        <w:rPr>
          <w:lang w:val="de-AT"/>
        </w:rPr>
        <w:t xml:space="preserve">Brunnbauer M., </w:t>
      </w:r>
      <w:r w:rsidRPr="00523612">
        <w:rPr>
          <w:rStyle w:val="Emphasis"/>
          <w:lang w:val="de-AT"/>
        </w:rPr>
        <w:t>Die Firmung im Lichte des Tridentinums</w:t>
      </w:r>
      <w:r w:rsidRPr="00523612">
        <w:rPr>
          <w:lang w:val="de-AT"/>
        </w:rPr>
        <w:t>, Regensburg 1982.</w:t>
      </w:r>
    </w:p>
    <w:p w14:paraId="4399F93C" w14:textId="77777777" w:rsidR="00523612" w:rsidRPr="00523612" w:rsidRDefault="00523612" w:rsidP="00523612">
      <w:pPr>
        <w:pStyle w:val="NormalWeb"/>
        <w:spacing w:before="0" w:beforeAutospacing="0" w:after="0" w:afterAutospacing="0"/>
        <w:ind w:left="1134" w:hanging="1134"/>
        <w:jc w:val="both"/>
        <w:rPr>
          <w:lang w:val="de-AT"/>
        </w:rPr>
      </w:pPr>
      <w:r w:rsidRPr="00523612">
        <w:rPr>
          <w:lang w:val="de-AT"/>
        </w:rPr>
        <w:t xml:space="preserve">Hauke M., </w:t>
      </w:r>
      <w:r w:rsidRPr="00523612">
        <w:rPr>
          <w:rStyle w:val="Emphasis"/>
          <w:lang w:val="de-AT"/>
        </w:rPr>
        <w:t>Die Firmung – geschichtliche Entfaltung und theologischer Sinn</w:t>
      </w:r>
      <w:r w:rsidRPr="00523612">
        <w:rPr>
          <w:lang w:val="de-AT"/>
        </w:rPr>
        <w:t>, Paderborn 1999.</w:t>
      </w:r>
    </w:p>
    <w:p w14:paraId="04FB587A" w14:textId="77777777" w:rsidR="00523612" w:rsidRPr="00523612" w:rsidRDefault="00523612" w:rsidP="00523612">
      <w:pPr>
        <w:pStyle w:val="NormalWeb"/>
        <w:spacing w:before="0" w:beforeAutospacing="0" w:after="0" w:afterAutospacing="0"/>
        <w:ind w:left="1134" w:hanging="1134"/>
        <w:jc w:val="both"/>
        <w:rPr>
          <w:lang w:val="de-AT"/>
        </w:rPr>
      </w:pPr>
      <w:r w:rsidRPr="00523612">
        <w:rPr>
          <w:lang w:val="de-AT"/>
        </w:rPr>
        <w:t xml:space="preserve">Hoff G.M., </w:t>
      </w:r>
      <w:r w:rsidRPr="00523612">
        <w:rPr>
          <w:rStyle w:val="Emphasis"/>
          <w:lang w:val="de-AT"/>
        </w:rPr>
        <w:t>Aporetische Theologie. Skizze eines Stils fundamentaler Theologie</w:t>
      </w:r>
      <w:r w:rsidRPr="00523612">
        <w:rPr>
          <w:lang w:val="de-AT"/>
        </w:rPr>
        <w:t>, Paderborn i in. 1997.</w:t>
      </w:r>
    </w:p>
    <w:p w14:paraId="397E0674" w14:textId="77777777" w:rsidR="00523612" w:rsidRPr="00523612" w:rsidRDefault="00523612" w:rsidP="00523612">
      <w:pPr>
        <w:pStyle w:val="NormalWeb"/>
        <w:spacing w:before="0" w:beforeAutospacing="0" w:after="0" w:afterAutospacing="0"/>
        <w:ind w:left="1134" w:hanging="1134"/>
        <w:jc w:val="both"/>
        <w:rPr>
          <w:lang w:val="de-AT"/>
        </w:rPr>
      </w:pPr>
      <w:r w:rsidRPr="00523612">
        <w:rPr>
          <w:lang w:val="de-AT"/>
        </w:rPr>
        <w:lastRenderedPageBreak/>
        <w:t xml:space="preserve">Hoffmann V., </w:t>
      </w:r>
      <w:r w:rsidRPr="00523612">
        <w:rPr>
          <w:rStyle w:val="Emphasis"/>
          <w:lang w:val="de-AT"/>
        </w:rPr>
        <w:t>Glaubensverunsicherungen. Beobachtungen zum religiösen Zweifel</w:t>
      </w:r>
      <w:r w:rsidRPr="00523612">
        <w:rPr>
          <w:lang w:val="de-AT"/>
        </w:rPr>
        <w:t>, Ostfildern 2024.</w:t>
      </w:r>
    </w:p>
    <w:p w14:paraId="32CA6A95" w14:textId="77777777" w:rsidR="00523612" w:rsidRPr="00523612" w:rsidRDefault="00523612" w:rsidP="00523612">
      <w:pPr>
        <w:pStyle w:val="NormalWeb"/>
        <w:spacing w:before="0" w:beforeAutospacing="0" w:after="0" w:afterAutospacing="0"/>
        <w:ind w:left="1134" w:hanging="1134"/>
        <w:jc w:val="both"/>
        <w:rPr>
          <w:lang w:val="de-AT"/>
        </w:rPr>
      </w:pPr>
      <w:r w:rsidRPr="00523612">
        <w:rPr>
          <w:lang w:val="de-AT"/>
        </w:rPr>
        <w:t xml:space="preserve">Kittler J., </w:t>
      </w:r>
      <w:r w:rsidRPr="00523612">
        <w:rPr>
          <w:rStyle w:val="Emphasis"/>
          <w:lang w:val="de-AT"/>
        </w:rPr>
        <w:t>Die Würde des Menschen feiern. Taufe, Firmung, Eucharistie</w:t>
      </w:r>
      <w:r w:rsidRPr="00523612">
        <w:rPr>
          <w:lang w:val="de-AT"/>
        </w:rPr>
        <w:t>, Würzburg 2023.</w:t>
      </w:r>
    </w:p>
    <w:p w14:paraId="1A6792D3" w14:textId="77777777" w:rsidR="00523612" w:rsidRPr="00523612" w:rsidRDefault="00523612" w:rsidP="00523612">
      <w:pPr>
        <w:pStyle w:val="NormalWeb"/>
        <w:spacing w:before="0" w:beforeAutospacing="0" w:after="0" w:afterAutospacing="0"/>
        <w:ind w:left="1134" w:hanging="1134"/>
        <w:jc w:val="both"/>
        <w:rPr>
          <w:lang w:val="de-AT"/>
        </w:rPr>
      </w:pPr>
      <w:r w:rsidRPr="00523612">
        <w:rPr>
          <w:lang w:val="de-AT"/>
        </w:rPr>
        <w:t xml:space="preserve">Nassauer G., </w:t>
      </w:r>
      <w:r w:rsidRPr="00523612">
        <w:rPr>
          <w:rStyle w:val="Emphasis"/>
          <w:lang w:val="de-AT"/>
        </w:rPr>
        <w:t>Ekstase und Selbstdefinition. Zur sozialen Konstruktivität außergewöhnlicher religiöser Erfahrung bei Paulus und seinen Adressaten</w:t>
      </w:r>
      <w:r w:rsidRPr="00523612">
        <w:rPr>
          <w:lang w:val="de-AT"/>
        </w:rPr>
        <w:t>, Freiburg i. Br. i in. 2022.</w:t>
      </w:r>
    </w:p>
    <w:p w14:paraId="12786114" w14:textId="77777777" w:rsidR="00523612" w:rsidRPr="00523612" w:rsidRDefault="00523612" w:rsidP="00523612">
      <w:pPr>
        <w:pStyle w:val="NormalWeb"/>
        <w:spacing w:before="0" w:beforeAutospacing="0" w:after="0" w:afterAutospacing="0"/>
        <w:ind w:left="1134" w:hanging="1134"/>
        <w:jc w:val="both"/>
        <w:rPr>
          <w:lang w:val="de-AT"/>
        </w:rPr>
      </w:pPr>
      <w:r w:rsidRPr="00523612">
        <w:rPr>
          <w:lang w:val="de-AT"/>
        </w:rPr>
        <w:t xml:space="preserve">Neunheuser B., </w:t>
      </w:r>
      <w:r w:rsidRPr="00523612">
        <w:rPr>
          <w:rStyle w:val="Emphasis"/>
          <w:lang w:val="de-AT"/>
        </w:rPr>
        <w:t>Taufe und Firmung</w:t>
      </w:r>
      <w:r w:rsidRPr="00523612">
        <w:rPr>
          <w:lang w:val="de-AT"/>
        </w:rPr>
        <w:t xml:space="preserve"> (</w:t>
      </w:r>
      <w:r w:rsidRPr="00523612">
        <w:rPr>
          <w:rStyle w:val="Emphasis"/>
          <w:lang w:val="de-AT"/>
        </w:rPr>
        <w:t>Handbuch der Dogmengeschichte</w:t>
      </w:r>
      <w:r w:rsidRPr="00523612">
        <w:rPr>
          <w:lang w:val="de-AT"/>
        </w:rPr>
        <w:t>, IV.2), Freiburg i. Br. 1956.</w:t>
      </w:r>
    </w:p>
    <w:p w14:paraId="2F30E720" w14:textId="77777777" w:rsidR="00523612" w:rsidRPr="00523612" w:rsidRDefault="00523612" w:rsidP="00523612">
      <w:pPr>
        <w:pStyle w:val="NormalWeb"/>
        <w:spacing w:before="0" w:beforeAutospacing="0" w:after="0" w:afterAutospacing="0"/>
        <w:ind w:left="1134" w:hanging="1134"/>
        <w:jc w:val="both"/>
        <w:rPr>
          <w:lang w:val="de-AT"/>
        </w:rPr>
      </w:pPr>
      <w:r w:rsidRPr="00523612">
        <w:rPr>
          <w:lang w:val="de-AT"/>
        </w:rPr>
        <w:t xml:space="preserve">Ott R. i in., </w:t>
      </w:r>
      <w:r w:rsidRPr="00523612">
        <w:rPr>
          <w:rStyle w:val="Emphasis"/>
          <w:lang w:val="de-AT"/>
        </w:rPr>
        <w:t>Die Firmung. Ein Buch für Firmhelfer und Eltern</w:t>
      </w:r>
      <w:r w:rsidRPr="00523612">
        <w:rPr>
          <w:lang w:val="de-AT"/>
        </w:rPr>
        <w:t>, München 1979.</w:t>
      </w:r>
    </w:p>
    <w:p w14:paraId="021F8C92" w14:textId="77777777" w:rsidR="00523612" w:rsidRPr="00523612" w:rsidRDefault="00523612" w:rsidP="00523612">
      <w:pPr>
        <w:pStyle w:val="NormalWeb"/>
        <w:spacing w:before="0" w:beforeAutospacing="0" w:after="0" w:afterAutospacing="0"/>
        <w:ind w:left="1134" w:hanging="1134"/>
        <w:jc w:val="both"/>
        <w:rPr>
          <w:lang w:val="de-AT"/>
        </w:rPr>
      </w:pPr>
      <w:r w:rsidRPr="00523612">
        <w:rPr>
          <w:lang w:val="de-AT"/>
        </w:rPr>
        <w:t xml:space="preserve">Seewald M., </w:t>
      </w:r>
      <w:r w:rsidRPr="00523612">
        <w:rPr>
          <w:rStyle w:val="Emphasis"/>
          <w:lang w:val="de-AT"/>
        </w:rPr>
        <w:t>Dogma im Wandel. Wie Glaubenslehren sich entwickeln</w:t>
      </w:r>
      <w:r w:rsidRPr="00523612">
        <w:rPr>
          <w:lang w:val="de-AT"/>
        </w:rPr>
        <w:t>, Freiburg i. Br. 2018.</w:t>
      </w:r>
    </w:p>
    <w:p w14:paraId="0F607DA1" w14:textId="77777777" w:rsidR="00523612" w:rsidRPr="00523612" w:rsidRDefault="00523612" w:rsidP="00523612">
      <w:pPr>
        <w:pStyle w:val="NormalWeb"/>
        <w:spacing w:before="0" w:beforeAutospacing="0" w:after="0" w:afterAutospacing="0"/>
        <w:ind w:left="1134" w:hanging="1134"/>
        <w:jc w:val="both"/>
        <w:rPr>
          <w:lang w:val="de-AT"/>
        </w:rPr>
      </w:pPr>
      <w:r w:rsidRPr="00523612">
        <w:rPr>
          <w:lang w:val="de-AT"/>
        </w:rPr>
        <w:t xml:space="preserve">Zander H., </w:t>
      </w:r>
      <w:r w:rsidRPr="00523612">
        <w:rPr>
          <w:rStyle w:val="Emphasis"/>
          <w:lang w:val="de-AT"/>
        </w:rPr>
        <w:t>‹Europäische› Religionsgeschichte. Religiöse Zugehörigkeit durch Entscheidung – Konsequenzen im interkulturellen Vergleich</w:t>
      </w:r>
      <w:r w:rsidRPr="00523612">
        <w:rPr>
          <w:lang w:val="de-AT"/>
        </w:rPr>
        <w:t>, Berlin – Boston 2016.</w:t>
      </w:r>
    </w:p>
    <w:p w14:paraId="03C05300" w14:textId="77777777" w:rsidR="00523612" w:rsidRPr="00523612" w:rsidRDefault="00523612" w:rsidP="00523612">
      <w:pPr>
        <w:pStyle w:val="NormalWeb"/>
        <w:spacing w:before="0" w:beforeAutospacing="0" w:after="0" w:afterAutospacing="0"/>
        <w:ind w:left="1134" w:hanging="1134"/>
        <w:jc w:val="both"/>
        <w:rPr>
          <w:lang w:val="de-AT"/>
        </w:rPr>
      </w:pPr>
      <w:r w:rsidRPr="00523612">
        <w:rPr>
          <w:lang w:val="de-AT"/>
        </w:rPr>
        <w:t xml:space="preserve">Zander H., </w:t>
      </w:r>
      <w:r w:rsidRPr="00523612">
        <w:rPr>
          <w:rStyle w:val="Emphasis"/>
          <w:lang w:val="de-AT"/>
        </w:rPr>
        <w:t>Religion und Politik in Christentum und Islam. Kulturelle Grammatiken, Pfaddispositionen, Entwicklungswahrscheinlichkeiten</w:t>
      </w:r>
      <w:r w:rsidRPr="00523612">
        <w:rPr>
          <w:lang w:val="de-AT"/>
        </w:rPr>
        <w:t>, Berlin – Boston 2024.</w:t>
      </w:r>
    </w:p>
    <w:p w14:paraId="043CD263" w14:textId="77777777" w:rsidR="00A50273" w:rsidRPr="00A50273" w:rsidRDefault="00A50273" w:rsidP="00A50273">
      <w:pPr>
        <w:spacing w:after="0" w:line="240" w:lineRule="auto"/>
        <w:jc w:val="both"/>
        <w:rPr>
          <w:rFonts w:ascii="Times New Roman" w:hAnsi="Times New Roman" w:cs="Times New Roman"/>
          <w:sz w:val="24"/>
          <w:szCs w:val="24"/>
          <w:lang w:val="de-AT"/>
        </w:rPr>
      </w:pPr>
    </w:p>
    <w:sectPr w:rsidR="00A50273" w:rsidRPr="00A50273" w:rsidSect="00F42A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6F546" w14:textId="77777777" w:rsidR="00067616" w:rsidRDefault="00067616" w:rsidP="00D545D8">
      <w:pPr>
        <w:spacing w:after="0" w:line="240" w:lineRule="auto"/>
      </w:pPr>
      <w:r>
        <w:separator/>
      </w:r>
    </w:p>
  </w:endnote>
  <w:endnote w:type="continuationSeparator" w:id="0">
    <w:p w14:paraId="200C8D9A" w14:textId="77777777" w:rsidR="00067616" w:rsidRDefault="00067616" w:rsidP="00D5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70A1F" w14:textId="77777777" w:rsidR="00067616" w:rsidRDefault="00067616" w:rsidP="00D545D8">
      <w:pPr>
        <w:spacing w:after="0" w:line="240" w:lineRule="auto"/>
      </w:pPr>
      <w:r>
        <w:separator/>
      </w:r>
    </w:p>
  </w:footnote>
  <w:footnote w:type="continuationSeparator" w:id="0">
    <w:p w14:paraId="180AB43C" w14:textId="77777777" w:rsidR="00067616" w:rsidRDefault="00067616" w:rsidP="00D545D8">
      <w:pPr>
        <w:spacing w:after="0" w:line="240" w:lineRule="auto"/>
      </w:pPr>
      <w:r>
        <w:continuationSeparator/>
      </w:r>
    </w:p>
  </w:footnote>
  <w:footnote w:id="1">
    <w:p w14:paraId="2A3086B8" w14:textId="77777777" w:rsidR="00D545D8" w:rsidRPr="00A50273" w:rsidRDefault="00D545D8" w:rsidP="00B808B2">
      <w:pPr>
        <w:pStyle w:val="NormalWeb"/>
        <w:spacing w:before="0" w:beforeAutospacing="0" w:after="0" w:afterAutospacing="0"/>
        <w:jc w:val="both"/>
        <w:rPr>
          <w:sz w:val="18"/>
          <w:szCs w:val="18"/>
          <w:lang w:val="de-AT"/>
        </w:rPr>
      </w:pPr>
      <w:r w:rsidRPr="00B808B2">
        <w:rPr>
          <w:rStyle w:val="FootnoteReference"/>
          <w:sz w:val="18"/>
          <w:szCs w:val="18"/>
        </w:rPr>
        <w:footnoteRef/>
      </w:r>
      <w:r w:rsidRPr="00A50273">
        <w:rPr>
          <w:sz w:val="18"/>
          <w:szCs w:val="18"/>
          <w:lang w:val="de-AT"/>
        </w:rPr>
        <w:t xml:space="preserve"> </w:t>
      </w:r>
      <w:r w:rsidR="00A50273">
        <w:rPr>
          <w:sz w:val="18"/>
          <w:szCs w:val="18"/>
          <w:lang w:val="de-AT"/>
        </w:rPr>
        <w:t>B.</w:t>
      </w:r>
      <w:r w:rsidR="00B808B2" w:rsidRPr="00A50273">
        <w:rPr>
          <w:sz w:val="18"/>
          <w:szCs w:val="18"/>
          <w:lang w:val="de-AT"/>
        </w:rPr>
        <w:t xml:space="preserve"> Neunheuser, </w:t>
      </w:r>
      <w:r w:rsidR="00B808B2" w:rsidRPr="00A50273">
        <w:rPr>
          <w:rStyle w:val="Emphasis"/>
          <w:sz w:val="18"/>
          <w:szCs w:val="18"/>
          <w:lang w:val="de-AT"/>
        </w:rPr>
        <w:t>Taufe und Firmung</w:t>
      </w:r>
      <w:r w:rsidR="00B808B2" w:rsidRPr="00A50273">
        <w:rPr>
          <w:sz w:val="18"/>
          <w:szCs w:val="18"/>
          <w:lang w:val="de-AT"/>
        </w:rPr>
        <w:t xml:space="preserve"> (</w:t>
      </w:r>
      <w:r w:rsidR="00B808B2" w:rsidRPr="00A50273">
        <w:rPr>
          <w:rStyle w:val="Emphasis"/>
          <w:sz w:val="18"/>
          <w:szCs w:val="18"/>
          <w:lang w:val="de-AT"/>
        </w:rPr>
        <w:t>Handbuch der Dogmengeschichte</w:t>
      </w:r>
      <w:r w:rsidR="00B808B2" w:rsidRPr="00A50273">
        <w:rPr>
          <w:sz w:val="18"/>
          <w:szCs w:val="18"/>
          <w:lang w:val="de-AT"/>
        </w:rPr>
        <w:t>, IV.2), Freiburg i. Br. 1956.</w:t>
      </w:r>
    </w:p>
  </w:footnote>
  <w:footnote w:id="2">
    <w:p w14:paraId="22AD184A" w14:textId="77777777" w:rsidR="00D545D8" w:rsidRPr="00A50273" w:rsidRDefault="00D545D8" w:rsidP="00A50273">
      <w:pPr>
        <w:pStyle w:val="NormalWeb"/>
        <w:spacing w:before="0" w:beforeAutospacing="0" w:after="0" w:afterAutospacing="0"/>
        <w:jc w:val="both"/>
        <w:rPr>
          <w:sz w:val="18"/>
          <w:szCs w:val="18"/>
          <w:lang w:val="de-AT"/>
        </w:rPr>
      </w:pPr>
      <w:r w:rsidRPr="00B808B2">
        <w:rPr>
          <w:rStyle w:val="FootnoteReference"/>
          <w:sz w:val="18"/>
          <w:szCs w:val="18"/>
        </w:rPr>
        <w:footnoteRef/>
      </w:r>
      <w:r w:rsidRPr="00A50273">
        <w:rPr>
          <w:sz w:val="18"/>
          <w:szCs w:val="18"/>
          <w:lang w:val="de-AT"/>
        </w:rPr>
        <w:t xml:space="preserve"> </w:t>
      </w:r>
      <w:r w:rsidR="00A50273">
        <w:rPr>
          <w:sz w:val="18"/>
          <w:szCs w:val="18"/>
          <w:lang w:val="de-AT"/>
        </w:rPr>
        <w:t>A.</w:t>
      </w:r>
      <w:r w:rsidR="00B808B2" w:rsidRPr="00A50273">
        <w:rPr>
          <w:sz w:val="18"/>
          <w:szCs w:val="18"/>
          <w:lang w:val="de-AT"/>
        </w:rPr>
        <w:t xml:space="preserve"> Adam, </w:t>
      </w:r>
      <w:r w:rsidR="00B808B2" w:rsidRPr="00A50273">
        <w:rPr>
          <w:rStyle w:val="Emphasis"/>
          <w:sz w:val="18"/>
          <w:szCs w:val="18"/>
          <w:lang w:val="de-AT"/>
        </w:rPr>
        <w:t>Das Sakrament der Firmung nach Thomas von Aquin</w:t>
      </w:r>
      <w:r w:rsidR="00B808B2" w:rsidRPr="00A50273">
        <w:rPr>
          <w:sz w:val="18"/>
          <w:szCs w:val="18"/>
          <w:lang w:val="de-AT"/>
        </w:rPr>
        <w:t>, Freiburg i. Br. 1</w:t>
      </w:r>
      <w:r w:rsidR="00A50273">
        <w:rPr>
          <w:sz w:val="18"/>
          <w:szCs w:val="18"/>
          <w:lang w:val="de-AT"/>
        </w:rPr>
        <w:t>958, s. 7–11n</w:t>
      </w:r>
      <w:r w:rsidR="00B808B2" w:rsidRPr="00A50273">
        <w:rPr>
          <w:sz w:val="18"/>
          <w:szCs w:val="18"/>
          <w:lang w:val="de-AT"/>
        </w:rPr>
        <w:t>.</w:t>
      </w:r>
    </w:p>
  </w:footnote>
  <w:footnote w:id="3">
    <w:p w14:paraId="65898162" w14:textId="77777777" w:rsidR="0004576A" w:rsidRPr="00A50273" w:rsidRDefault="0004576A" w:rsidP="00A50273">
      <w:pPr>
        <w:pStyle w:val="NormalWeb"/>
        <w:spacing w:before="0" w:beforeAutospacing="0" w:after="0" w:afterAutospacing="0"/>
        <w:jc w:val="both"/>
        <w:rPr>
          <w:sz w:val="18"/>
          <w:szCs w:val="18"/>
          <w:lang w:val="de-AT"/>
        </w:rPr>
      </w:pPr>
      <w:r w:rsidRPr="00210FD9">
        <w:rPr>
          <w:rStyle w:val="FootnoteReference"/>
          <w:sz w:val="18"/>
          <w:szCs w:val="18"/>
        </w:rPr>
        <w:footnoteRef/>
      </w:r>
      <w:r w:rsidRPr="00A50273">
        <w:rPr>
          <w:sz w:val="18"/>
          <w:szCs w:val="18"/>
          <w:lang w:val="de-AT"/>
        </w:rPr>
        <w:t xml:space="preserve"> </w:t>
      </w:r>
      <w:r w:rsidR="00A50273">
        <w:rPr>
          <w:sz w:val="18"/>
          <w:szCs w:val="18"/>
          <w:lang w:val="de-AT"/>
        </w:rPr>
        <w:t>G.</w:t>
      </w:r>
      <w:r w:rsidR="00210FD9" w:rsidRPr="00A50273">
        <w:rPr>
          <w:sz w:val="18"/>
          <w:szCs w:val="18"/>
          <w:lang w:val="de-AT"/>
        </w:rPr>
        <w:t xml:space="preserve"> Nassauer, </w:t>
      </w:r>
      <w:r w:rsidR="00210FD9" w:rsidRPr="00A50273">
        <w:rPr>
          <w:rStyle w:val="Emphasis"/>
          <w:sz w:val="18"/>
          <w:szCs w:val="18"/>
          <w:lang w:val="de-AT"/>
        </w:rPr>
        <w:t>Ekstase und Selbstdefinition. Zur sozialen Konstruktivität außergewöhnlicher religiöser Erfahrung bei Paulus und seinen Adressaten</w:t>
      </w:r>
      <w:r w:rsidR="00210FD9" w:rsidRPr="00A50273">
        <w:rPr>
          <w:sz w:val="18"/>
          <w:szCs w:val="18"/>
          <w:lang w:val="de-AT"/>
        </w:rPr>
        <w:t>, Freiburg i. Br. i in. 2022.</w:t>
      </w:r>
    </w:p>
  </w:footnote>
  <w:footnote w:id="4">
    <w:p w14:paraId="673576C6" w14:textId="77777777" w:rsidR="00A422E0" w:rsidRPr="00A50273" w:rsidRDefault="00A422E0" w:rsidP="008C5DFC">
      <w:pPr>
        <w:pStyle w:val="NormalWeb"/>
        <w:spacing w:before="0" w:beforeAutospacing="0" w:after="0" w:afterAutospacing="0"/>
        <w:jc w:val="both"/>
        <w:rPr>
          <w:sz w:val="18"/>
          <w:szCs w:val="18"/>
          <w:lang w:val="de-AT"/>
        </w:rPr>
      </w:pPr>
      <w:r w:rsidRPr="00210FD9">
        <w:rPr>
          <w:rStyle w:val="FootnoteReference"/>
          <w:sz w:val="18"/>
          <w:szCs w:val="18"/>
        </w:rPr>
        <w:footnoteRef/>
      </w:r>
      <w:r w:rsidRPr="00A50273">
        <w:rPr>
          <w:sz w:val="18"/>
          <w:szCs w:val="18"/>
          <w:lang w:val="de-AT"/>
        </w:rPr>
        <w:t xml:space="preserve"> </w:t>
      </w:r>
      <w:r w:rsidR="00A50273">
        <w:rPr>
          <w:sz w:val="18"/>
          <w:szCs w:val="18"/>
          <w:lang w:val="de-AT"/>
        </w:rPr>
        <w:t>M.</w:t>
      </w:r>
      <w:r w:rsidR="00210FD9" w:rsidRPr="00A50273">
        <w:rPr>
          <w:sz w:val="18"/>
          <w:szCs w:val="18"/>
          <w:lang w:val="de-AT"/>
        </w:rPr>
        <w:t xml:space="preserve"> Brunnbauer, </w:t>
      </w:r>
      <w:r w:rsidR="00210FD9" w:rsidRPr="00A50273">
        <w:rPr>
          <w:rStyle w:val="Emphasis"/>
          <w:sz w:val="18"/>
          <w:szCs w:val="18"/>
          <w:lang w:val="de-AT"/>
        </w:rPr>
        <w:t>Die Firmung im Lichte des Tridentinums</w:t>
      </w:r>
      <w:r w:rsidR="00A50273">
        <w:rPr>
          <w:sz w:val="18"/>
          <w:szCs w:val="18"/>
          <w:lang w:val="de-AT"/>
        </w:rPr>
        <w:t>, rozprawa doktorska, Regensburg</w:t>
      </w:r>
      <w:r w:rsidR="00210FD9" w:rsidRPr="00A50273">
        <w:rPr>
          <w:sz w:val="18"/>
          <w:szCs w:val="18"/>
          <w:lang w:val="de-AT"/>
        </w:rPr>
        <w:t xml:space="preserve"> 1982.</w:t>
      </w:r>
    </w:p>
  </w:footnote>
  <w:footnote w:id="5">
    <w:p w14:paraId="091A7289" w14:textId="77777777" w:rsidR="00A422E0" w:rsidRPr="00A50273" w:rsidRDefault="00A422E0" w:rsidP="008C5DFC">
      <w:pPr>
        <w:pStyle w:val="NormalWeb"/>
        <w:spacing w:before="0" w:beforeAutospacing="0" w:after="0" w:afterAutospacing="0"/>
        <w:jc w:val="both"/>
        <w:rPr>
          <w:sz w:val="18"/>
          <w:szCs w:val="18"/>
          <w:lang w:val="de-AT"/>
        </w:rPr>
      </w:pPr>
      <w:r w:rsidRPr="008C5DFC">
        <w:rPr>
          <w:rStyle w:val="FootnoteReference"/>
          <w:sz w:val="18"/>
          <w:szCs w:val="18"/>
        </w:rPr>
        <w:footnoteRef/>
      </w:r>
      <w:r w:rsidRPr="00A50273">
        <w:rPr>
          <w:sz w:val="18"/>
          <w:szCs w:val="18"/>
          <w:lang w:val="de-AT"/>
        </w:rPr>
        <w:t xml:space="preserve"> </w:t>
      </w:r>
      <w:r w:rsidR="00A50273">
        <w:rPr>
          <w:sz w:val="18"/>
          <w:szCs w:val="18"/>
          <w:lang w:val="de-AT"/>
        </w:rPr>
        <w:t>A.</w:t>
      </w:r>
      <w:r w:rsidR="008C5DFC" w:rsidRPr="00A50273">
        <w:rPr>
          <w:sz w:val="18"/>
          <w:szCs w:val="18"/>
          <w:lang w:val="de-AT"/>
        </w:rPr>
        <w:t xml:space="preserve"> Adam, </w:t>
      </w:r>
      <w:r w:rsidR="008C5DFC" w:rsidRPr="00A50273">
        <w:rPr>
          <w:rStyle w:val="Emphasis"/>
          <w:sz w:val="18"/>
          <w:szCs w:val="18"/>
          <w:lang w:val="de-AT"/>
        </w:rPr>
        <w:t>Firmung und Seelsorge</w:t>
      </w:r>
      <w:r w:rsidR="00A50273">
        <w:rPr>
          <w:sz w:val="18"/>
          <w:szCs w:val="18"/>
          <w:lang w:val="de-AT"/>
        </w:rPr>
        <w:t>, Düsseldorf 1959, s. 21n</w:t>
      </w:r>
      <w:r w:rsidR="008C5DFC" w:rsidRPr="00A50273">
        <w:rPr>
          <w:sz w:val="18"/>
          <w:szCs w:val="18"/>
          <w:lang w:val="de-AT"/>
        </w:rPr>
        <w:t>.</w:t>
      </w:r>
    </w:p>
  </w:footnote>
  <w:footnote w:id="6">
    <w:p w14:paraId="56A894C3" w14:textId="77777777" w:rsidR="00532322" w:rsidRPr="00A50273" w:rsidRDefault="00532322" w:rsidP="00200BDD">
      <w:pPr>
        <w:pStyle w:val="NormalWeb"/>
        <w:spacing w:before="0" w:beforeAutospacing="0" w:after="0" w:afterAutospacing="0"/>
        <w:jc w:val="both"/>
        <w:rPr>
          <w:sz w:val="18"/>
          <w:szCs w:val="18"/>
          <w:lang w:val="de-AT"/>
        </w:rPr>
      </w:pPr>
      <w:r w:rsidRPr="008C5DFC">
        <w:rPr>
          <w:rStyle w:val="FootnoteReference"/>
          <w:sz w:val="18"/>
          <w:szCs w:val="18"/>
        </w:rPr>
        <w:footnoteRef/>
      </w:r>
      <w:r w:rsidRPr="00A50273">
        <w:rPr>
          <w:sz w:val="18"/>
          <w:szCs w:val="18"/>
          <w:lang w:val="de-AT"/>
        </w:rPr>
        <w:t xml:space="preserve"> </w:t>
      </w:r>
      <w:r w:rsidR="00A50273">
        <w:rPr>
          <w:sz w:val="18"/>
          <w:szCs w:val="18"/>
          <w:lang w:val="de-AT"/>
        </w:rPr>
        <w:t>R.</w:t>
      </w:r>
      <w:r w:rsidR="008C5DFC" w:rsidRPr="00A50273">
        <w:rPr>
          <w:sz w:val="18"/>
          <w:szCs w:val="18"/>
          <w:lang w:val="de-AT"/>
        </w:rPr>
        <w:t xml:space="preserve"> Ott i in., </w:t>
      </w:r>
      <w:r w:rsidR="008C5DFC" w:rsidRPr="00A50273">
        <w:rPr>
          <w:rStyle w:val="Emphasis"/>
          <w:sz w:val="18"/>
          <w:szCs w:val="18"/>
          <w:lang w:val="de-AT"/>
        </w:rPr>
        <w:t>Die Firmung. Ein Buch für Firmhelfer und Eltern</w:t>
      </w:r>
      <w:r w:rsidR="008C5DFC" w:rsidRPr="00A50273">
        <w:rPr>
          <w:sz w:val="18"/>
          <w:szCs w:val="18"/>
          <w:lang w:val="de-AT"/>
        </w:rPr>
        <w:t>, München 1979, s. 139.</w:t>
      </w:r>
    </w:p>
  </w:footnote>
  <w:footnote w:id="7">
    <w:p w14:paraId="1C5FD003" w14:textId="77777777" w:rsidR="00C15A27" w:rsidRPr="00A50273" w:rsidRDefault="00C15A27" w:rsidP="00A50273">
      <w:pPr>
        <w:pStyle w:val="NormalWeb"/>
        <w:spacing w:before="0" w:beforeAutospacing="0" w:after="0" w:afterAutospacing="0"/>
        <w:jc w:val="both"/>
        <w:rPr>
          <w:sz w:val="18"/>
          <w:szCs w:val="18"/>
          <w:lang w:val="de-AT"/>
        </w:rPr>
      </w:pPr>
      <w:r w:rsidRPr="00200BDD">
        <w:rPr>
          <w:rStyle w:val="FootnoteReference"/>
          <w:sz w:val="18"/>
          <w:szCs w:val="18"/>
        </w:rPr>
        <w:footnoteRef/>
      </w:r>
      <w:r w:rsidRPr="00A50273">
        <w:rPr>
          <w:sz w:val="18"/>
          <w:szCs w:val="18"/>
          <w:lang w:val="de-AT"/>
        </w:rPr>
        <w:t xml:space="preserve"> </w:t>
      </w:r>
      <w:r w:rsidR="00A50273">
        <w:rPr>
          <w:sz w:val="18"/>
          <w:szCs w:val="18"/>
          <w:lang w:val="de-AT"/>
        </w:rPr>
        <w:t>M.</w:t>
      </w:r>
      <w:r w:rsidR="00200BDD" w:rsidRPr="00A50273">
        <w:rPr>
          <w:sz w:val="18"/>
          <w:szCs w:val="18"/>
          <w:lang w:val="de-AT"/>
        </w:rPr>
        <w:t xml:space="preserve"> Hauke, </w:t>
      </w:r>
      <w:r w:rsidR="00200BDD" w:rsidRPr="00A50273">
        <w:rPr>
          <w:rStyle w:val="Emphasis"/>
          <w:sz w:val="18"/>
          <w:szCs w:val="18"/>
          <w:lang w:val="de-AT"/>
        </w:rPr>
        <w:t>Die Firmung – geschichtliche Entfaltung und theologischer Sinn</w:t>
      </w:r>
      <w:r w:rsidR="00200BDD" w:rsidRPr="00A50273">
        <w:rPr>
          <w:sz w:val="18"/>
          <w:szCs w:val="18"/>
          <w:lang w:val="de-AT"/>
        </w:rPr>
        <w:t>, Paderborn 1999; cytaty: s. 455, 467, 294, 308, 305, 297.</w:t>
      </w:r>
    </w:p>
  </w:footnote>
  <w:footnote w:id="8">
    <w:p w14:paraId="22BBCE65" w14:textId="77777777" w:rsidR="00C15A27" w:rsidRPr="00A50273" w:rsidRDefault="00C15A27" w:rsidP="008E7B00">
      <w:pPr>
        <w:pStyle w:val="NormalWeb"/>
        <w:spacing w:before="0" w:beforeAutospacing="0" w:after="0" w:afterAutospacing="0"/>
        <w:jc w:val="both"/>
        <w:rPr>
          <w:sz w:val="18"/>
          <w:szCs w:val="18"/>
          <w:lang w:val="de-AT"/>
        </w:rPr>
      </w:pPr>
      <w:r w:rsidRPr="00195E54">
        <w:rPr>
          <w:rStyle w:val="FootnoteReference"/>
          <w:sz w:val="18"/>
          <w:szCs w:val="18"/>
        </w:rPr>
        <w:footnoteRef/>
      </w:r>
      <w:r w:rsidRPr="00A50273">
        <w:rPr>
          <w:sz w:val="18"/>
          <w:szCs w:val="18"/>
          <w:lang w:val="de-AT"/>
        </w:rPr>
        <w:t xml:space="preserve"> </w:t>
      </w:r>
      <w:r w:rsidR="00A50273">
        <w:rPr>
          <w:sz w:val="18"/>
          <w:szCs w:val="18"/>
          <w:lang w:val="de-AT"/>
        </w:rPr>
        <w:t>J.</w:t>
      </w:r>
      <w:r w:rsidR="00305EF4" w:rsidRPr="00A50273">
        <w:rPr>
          <w:sz w:val="18"/>
          <w:szCs w:val="18"/>
          <w:lang w:val="de-AT"/>
        </w:rPr>
        <w:t xml:space="preserve"> Kittler, </w:t>
      </w:r>
      <w:r w:rsidR="00305EF4" w:rsidRPr="00A50273">
        <w:rPr>
          <w:rStyle w:val="Emphasis"/>
          <w:sz w:val="18"/>
          <w:szCs w:val="18"/>
          <w:lang w:val="de-AT"/>
        </w:rPr>
        <w:t>Die Würde des Menschen feiern. Taufe, Firmung, Eucharistie</w:t>
      </w:r>
      <w:r w:rsidR="00305EF4" w:rsidRPr="00A50273">
        <w:rPr>
          <w:sz w:val="18"/>
          <w:szCs w:val="18"/>
          <w:lang w:val="de-AT"/>
        </w:rPr>
        <w:t>, Würzburg 2023, s. 99.</w:t>
      </w:r>
    </w:p>
  </w:footnote>
  <w:footnote w:id="9">
    <w:p w14:paraId="19E9C13A" w14:textId="77777777" w:rsidR="00630FD9" w:rsidRPr="008E7B00" w:rsidRDefault="00630FD9" w:rsidP="008E7B00">
      <w:pPr>
        <w:pStyle w:val="NormalWeb"/>
        <w:spacing w:before="0" w:beforeAutospacing="0" w:after="0" w:afterAutospacing="0"/>
        <w:jc w:val="both"/>
        <w:rPr>
          <w:sz w:val="18"/>
          <w:szCs w:val="18"/>
        </w:rPr>
      </w:pPr>
      <w:r w:rsidRPr="008E7B00">
        <w:rPr>
          <w:rStyle w:val="FootnoteReference"/>
          <w:sz w:val="18"/>
          <w:szCs w:val="18"/>
        </w:rPr>
        <w:footnoteRef/>
      </w:r>
      <w:r w:rsidRPr="00A50273">
        <w:rPr>
          <w:sz w:val="18"/>
          <w:szCs w:val="18"/>
          <w:lang w:val="de-AT"/>
        </w:rPr>
        <w:t xml:space="preserve"> </w:t>
      </w:r>
      <w:r w:rsidR="00A50273">
        <w:rPr>
          <w:sz w:val="18"/>
          <w:szCs w:val="18"/>
          <w:lang w:val="de-AT"/>
        </w:rPr>
        <w:t>H.</w:t>
      </w:r>
      <w:r w:rsidR="008E7B00" w:rsidRPr="00A50273">
        <w:rPr>
          <w:sz w:val="18"/>
          <w:szCs w:val="18"/>
          <w:lang w:val="de-AT"/>
        </w:rPr>
        <w:t xml:space="preserve"> Zander, </w:t>
      </w:r>
      <w:r w:rsidR="008E7B00" w:rsidRPr="00A50273">
        <w:rPr>
          <w:rStyle w:val="Emphasis"/>
          <w:sz w:val="18"/>
          <w:szCs w:val="18"/>
          <w:lang w:val="de-AT"/>
        </w:rPr>
        <w:t>Religion und Politik in Christentum und Islam. Kulturelle Grammatiken, Pfaddispositionen, Entwicklungswahrscheinlichkeiten</w:t>
      </w:r>
      <w:r w:rsidR="008E7B00" w:rsidRPr="00A50273">
        <w:rPr>
          <w:sz w:val="18"/>
          <w:szCs w:val="18"/>
          <w:lang w:val="de-AT"/>
        </w:rPr>
        <w:t xml:space="preserve">, Berlin – Boston 2024, s. 33–50. </w:t>
      </w:r>
      <w:r w:rsidR="008E7B00">
        <w:rPr>
          <w:sz w:val="18"/>
          <w:szCs w:val="18"/>
        </w:rPr>
        <w:t xml:space="preserve">Online (dostęp wolny): </w:t>
      </w:r>
      <w:hyperlink r:id="rId1" w:history="1">
        <w:r w:rsidR="008E7B00" w:rsidRPr="008E7B00">
          <w:rPr>
            <w:rStyle w:val="Hyperlink"/>
            <w:sz w:val="18"/>
            <w:szCs w:val="18"/>
          </w:rPr>
          <w:t>https://www.degruyter.com/document/doi/10.1515/9783111501826/html</w:t>
        </w:r>
      </w:hyperlink>
      <w:r w:rsidR="008E7B00">
        <w:t>.</w:t>
      </w:r>
    </w:p>
  </w:footnote>
  <w:footnote w:id="10">
    <w:p w14:paraId="37A67AF4" w14:textId="77777777" w:rsidR="008E7B00" w:rsidRPr="00A50273" w:rsidRDefault="00630FD9" w:rsidP="008E7B00">
      <w:pPr>
        <w:pStyle w:val="NormalWeb"/>
        <w:spacing w:before="0" w:beforeAutospacing="0" w:after="0" w:afterAutospacing="0"/>
        <w:jc w:val="both"/>
        <w:rPr>
          <w:sz w:val="18"/>
          <w:szCs w:val="18"/>
          <w:lang w:val="de-AT"/>
        </w:rPr>
      </w:pPr>
      <w:r w:rsidRPr="008E7B00">
        <w:rPr>
          <w:rStyle w:val="FootnoteReference"/>
          <w:sz w:val="18"/>
          <w:szCs w:val="18"/>
        </w:rPr>
        <w:footnoteRef/>
      </w:r>
      <w:r w:rsidRPr="00A50273">
        <w:rPr>
          <w:sz w:val="18"/>
          <w:szCs w:val="18"/>
          <w:lang w:val="de-AT"/>
        </w:rPr>
        <w:t xml:space="preserve"> </w:t>
      </w:r>
      <w:r w:rsidR="00A50273">
        <w:rPr>
          <w:sz w:val="18"/>
          <w:szCs w:val="18"/>
          <w:lang w:val="de-AT"/>
        </w:rPr>
        <w:t>H.</w:t>
      </w:r>
      <w:r w:rsidR="008E7B00" w:rsidRPr="00A50273">
        <w:rPr>
          <w:sz w:val="18"/>
          <w:szCs w:val="18"/>
          <w:lang w:val="de-AT"/>
        </w:rPr>
        <w:t xml:space="preserve"> Zander, </w:t>
      </w:r>
      <w:r w:rsidR="008E7B00" w:rsidRPr="00A50273">
        <w:rPr>
          <w:rStyle w:val="Emphasis"/>
          <w:sz w:val="18"/>
          <w:szCs w:val="18"/>
          <w:lang w:val="de-AT"/>
        </w:rPr>
        <w:t>‹Europäische› Religionsgeschichte. Religiöse Zugehörigkeit durch Entscheidung – Konsequenzen im interkulturellen Vergleich</w:t>
      </w:r>
      <w:r w:rsidR="008E7B00" w:rsidRPr="00A50273">
        <w:rPr>
          <w:sz w:val="18"/>
          <w:szCs w:val="18"/>
          <w:lang w:val="de-AT"/>
        </w:rPr>
        <w:t>, Berlin – Boston 2016.</w:t>
      </w:r>
    </w:p>
    <w:p w14:paraId="08C7B4EA" w14:textId="77777777" w:rsidR="00630FD9" w:rsidRPr="00A50273" w:rsidRDefault="00630FD9" w:rsidP="008E7B00">
      <w:pPr>
        <w:pStyle w:val="FootnoteText"/>
        <w:rPr>
          <w:lang w:val="de-AT"/>
        </w:rPr>
      </w:pPr>
    </w:p>
  </w:footnote>
  <w:footnote w:id="11">
    <w:p w14:paraId="7074396A" w14:textId="77777777" w:rsidR="005473EC" w:rsidRPr="00A50273" w:rsidRDefault="005473EC" w:rsidP="001B53BC">
      <w:pPr>
        <w:pStyle w:val="NormalWeb"/>
        <w:spacing w:before="0" w:beforeAutospacing="0" w:after="0" w:afterAutospacing="0"/>
        <w:jc w:val="both"/>
        <w:rPr>
          <w:sz w:val="18"/>
          <w:szCs w:val="18"/>
          <w:lang w:val="de-AT"/>
        </w:rPr>
      </w:pPr>
      <w:r w:rsidRPr="001B53BC">
        <w:rPr>
          <w:rStyle w:val="FootnoteReference"/>
          <w:sz w:val="18"/>
          <w:szCs w:val="18"/>
        </w:rPr>
        <w:footnoteRef/>
      </w:r>
      <w:r w:rsidRPr="00A50273">
        <w:rPr>
          <w:sz w:val="18"/>
          <w:szCs w:val="18"/>
          <w:lang w:val="de-AT"/>
        </w:rPr>
        <w:t xml:space="preserve"> </w:t>
      </w:r>
      <w:r w:rsidR="00A50273">
        <w:rPr>
          <w:sz w:val="18"/>
          <w:szCs w:val="18"/>
          <w:lang w:val="de-AT"/>
        </w:rPr>
        <w:t>V.</w:t>
      </w:r>
      <w:r w:rsidR="001B53BC" w:rsidRPr="00A50273">
        <w:rPr>
          <w:sz w:val="18"/>
          <w:szCs w:val="18"/>
          <w:lang w:val="de-AT"/>
        </w:rPr>
        <w:t xml:space="preserve"> Hoffmann, </w:t>
      </w:r>
      <w:r w:rsidR="001B53BC" w:rsidRPr="00A50273">
        <w:rPr>
          <w:rStyle w:val="Emphasis"/>
          <w:sz w:val="18"/>
          <w:szCs w:val="18"/>
          <w:lang w:val="de-AT"/>
        </w:rPr>
        <w:t>Glaubensverunsicherungen. Beobachtungen zum religiösen Zweifel</w:t>
      </w:r>
      <w:r w:rsidR="001B53BC" w:rsidRPr="00A50273">
        <w:rPr>
          <w:sz w:val="18"/>
          <w:szCs w:val="18"/>
          <w:lang w:val="de-AT"/>
        </w:rPr>
        <w:t>, Ostfildern 2024, s. 27–157.</w:t>
      </w:r>
    </w:p>
  </w:footnote>
  <w:footnote w:id="12">
    <w:p w14:paraId="35CB917E" w14:textId="77777777" w:rsidR="005473EC" w:rsidRPr="00A50273" w:rsidRDefault="005473EC" w:rsidP="00A50273">
      <w:pPr>
        <w:pStyle w:val="NormalWeb"/>
        <w:spacing w:before="0" w:beforeAutospacing="0" w:after="0" w:afterAutospacing="0"/>
        <w:jc w:val="both"/>
        <w:rPr>
          <w:sz w:val="18"/>
          <w:szCs w:val="18"/>
          <w:lang w:val="de-AT"/>
        </w:rPr>
      </w:pPr>
      <w:r w:rsidRPr="001B53BC">
        <w:rPr>
          <w:rStyle w:val="FootnoteReference"/>
          <w:sz w:val="18"/>
          <w:szCs w:val="18"/>
        </w:rPr>
        <w:footnoteRef/>
      </w:r>
      <w:r w:rsidRPr="00A50273">
        <w:rPr>
          <w:sz w:val="18"/>
          <w:szCs w:val="18"/>
          <w:lang w:val="de-AT"/>
        </w:rPr>
        <w:t xml:space="preserve"> </w:t>
      </w:r>
      <w:r w:rsidR="00A50273">
        <w:rPr>
          <w:sz w:val="18"/>
          <w:szCs w:val="18"/>
          <w:lang w:val="de-AT"/>
        </w:rPr>
        <w:t xml:space="preserve">H. </w:t>
      </w:r>
      <w:r w:rsidR="001B53BC" w:rsidRPr="00A50273">
        <w:rPr>
          <w:sz w:val="18"/>
          <w:szCs w:val="18"/>
          <w:lang w:val="de-AT"/>
        </w:rPr>
        <w:t xml:space="preserve">Zander, </w:t>
      </w:r>
      <w:r w:rsidR="001B53BC" w:rsidRPr="00A50273">
        <w:rPr>
          <w:rStyle w:val="Emphasis"/>
          <w:sz w:val="18"/>
          <w:szCs w:val="18"/>
          <w:lang w:val="de-AT"/>
        </w:rPr>
        <w:t>Religion und Politik</w:t>
      </w:r>
      <w:r w:rsidR="001B53BC" w:rsidRPr="00A50273">
        <w:rPr>
          <w:sz w:val="18"/>
          <w:szCs w:val="18"/>
          <w:lang w:val="de-AT"/>
        </w:rPr>
        <w:t>, s. 10.</w:t>
      </w:r>
    </w:p>
  </w:footnote>
  <w:footnote w:id="13">
    <w:p w14:paraId="5D995D86" w14:textId="77777777" w:rsidR="00423AF4" w:rsidRPr="00A50273" w:rsidRDefault="00423AF4" w:rsidP="00091A00">
      <w:pPr>
        <w:pStyle w:val="NormalWeb"/>
        <w:spacing w:before="0" w:beforeAutospacing="0" w:after="0" w:afterAutospacing="0"/>
        <w:jc w:val="both"/>
        <w:rPr>
          <w:sz w:val="18"/>
          <w:szCs w:val="18"/>
          <w:lang w:val="de-AT"/>
        </w:rPr>
      </w:pPr>
      <w:r w:rsidRPr="00091A00">
        <w:rPr>
          <w:rStyle w:val="FootnoteReference"/>
          <w:sz w:val="18"/>
          <w:szCs w:val="18"/>
        </w:rPr>
        <w:footnoteRef/>
      </w:r>
      <w:r w:rsidRPr="00A50273">
        <w:rPr>
          <w:sz w:val="18"/>
          <w:szCs w:val="18"/>
          <w:lang w:val="de-AT"/>
        </w:rPr>
        <w:t xml:space="preserve"> </w:t>
      </w:r>
      <w:r w:rsidR="00A50273">
        <w:rPr>
          <w:sz w:val="18"/>
          <w:szCs w:val="18"/>
          <w:lang w:val="de-AT"/>
        </w:rPr>
        <w:t>M.</w:t>
      </w:r>
      <w:r w:rsidR="00091A00" w:rsidRPr="00A50273">
        <w:rPr>
          <w:sz w:val="18"/>
          <w:szCs w:val="18"/>
          <w:lang w:val="de-AT"/>
        </w:rPr>
        <w:t xml:space="preserve"> Seewald, </w:t>
      </w:r>
      <w:r w:rsidR="00091A00" w:rsidRPr="00A50273">
        <w:rPr>
          <w:rStyle w:val="Emphasis"/>
          <w:sz w:val="18"/>
          <w:szCs w:val="18"/>
          <w:lang w:val="de-AT"/>
        </w:rPr>
        <w:t>Dogma im Wandel. Wie Glaubenslehren sich entwickeln</w:t>
      </w:r>
      <w:r w:rsidR="00091A00" w:rsidRPr="00A50273">
        <w:rPr>
          <w:sz w:val="18"/>
          <w:szCs w:val="18"/>
          <w:lang w:val="de-AT"/>
        </w:rPr>
        <w:t>, Freiburg i. Br. 2018.</w:t>
      </w:r>
    </w:p>
  </w:footnote>
  <w:footnote w:id="14">
    <w:p w14:paraId="5FA5B3D8" w14:textId="77777777" w:rsidR="009F3531" w:rsidRPr="00A50273" w:rsidRDefault="009F3531" w:rsidP="00A50273">
      <w:pPr>
        <w:pStyle w:val="NormalWeb"/>
        <w:spacing w:before="0" w:beforeAutospacing="0" w:after="0" w:afterAutospacing="0"/>
        <w:jc w:val="both"/>
        <w:rPr>
          <w:sz w:val="18"/>
          <w:szCs w:val="18"/>
          <w:lang w:val="de-AT"/>
        </w:rPr>
      </w:pPr>
      <w:r w:rsidRPr="00091A00">
        <w:rPr>
          <w:rStyle w:val="FootnoteReference"/>
          <w:sz w:val="18"/>
          <w:szCs w:val="18"/>
        </w:rPr>
        <w:footnoteRef/>
      </w:r>
      <w:r w:rsidRPr="00A50273">
        <w:rPr>
          <w:sz w:val="18"/>
          <w:szCs w:val="18"/>
          <w:lang w:val="de-AT"/>
        </w:rPr>
        <w:t xml:space="preserve"> </w:t>
      </w:r>
      <w:r w:rsidR="00091A00" w:rsidRPr="00A50273">
        <w:rPr>
          <w:sz w:val="18"/>
          <w:szCs w:val="18"/>
          <w:lang w:val="de-AT"/>
        </w:rPr>
        <w:t>G</w:t>
      </w:r>
      <w:r w:rsidR="00A50273">
        <w:rPr>
          <w:sz w:val="18"/>
          <w:szCs w:val="18"/>
          <w:lang w:val="de-AT"/>
        </w:rPr>
        <w:t>.M.</w:t>
      </w:r>
      <w:r w:rsidR="00091A00" w:rsidRPr="00A50273">
        <w:rPr>
          <w:sz w:val="18"/>
          <w:szCs w:val="18"/>
          <w:lang w:val="de-AT"/>
        </w:rPr>
        <w:t xml:space="preserve"> Hoff, </w:t>
      </w:r>
      <w:r w:rsidR="00091A00" w:rsidRPr="00A50273">
        <w:rPr>
          <w:rStyle w:val="Emphasis"/>
          <w:sz w:val="18"/>
          <w:szCs w:val="18"/>
          <w:lang w:val="de-AT"/>
        </w:rPr>
        <w:t>Aporetische Theologie. Skizze eines Stils fundamentaler Theologie</w:t>
      </w:r>
      <w:r w:rsidR="00091A00" w:rsidRPr="00A50273">
        <w:rPr>
          <w:sz w:val="18"/>
          <w:szCs w:val="18"/>
          <w:lang w:val="de-AT"/>
        </w:rPr>
        <w:t>, Paderborn i in. 1997.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63A16"/>
    <w:multiLevelType w:val="hybridMultilevel"/>
    <w:tmpl w:val="5E52E40A"/>
    <w:lvl w:ilvl="0" w:tplc="E31AF52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51210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5EAC"/>
    <w:rsid w:val="00012AC3"/>
    <w:rsid w:val="0001519E"/>
    <w:rsid w:val="00016C25"/>
    <w:rsid w:val="0004576A"/>
    <w:rsid w:val="00067616"/>
    <w:rsid w:val="00091A00"/>
    <w:rsid w:val="000B78B4"/>
    <w:rsid w:val="000F7D97"/>
    <w:rsid w:val="00110C74"/>
    <w:rsid w:val="0013140B"/>
    <w:rsid w:val="0019094C"/>
    <w:rsid w:val="00195E54"/>
    <w:rsid w:val="001A25ED"/>
    <w:rsid w:val="001B53BC"/>
    <w:rsid w:val="001D602D"/>
    <w:rsid w:val="00200BDD"/>
    <w:rsid w:val="002048C3"/>
    <w:rsid w:val="00210FD9"/>
    <w:rsid w:val="00216B76"/>
    <w:rsid w:val="00225476"/>
    <w:rsid w:val="00255485"/>
    <w:rsid w:val="00264370"/>
    <w:rsid w:val="002B07F4"/>
    <w:rsid w:val="00305EF4"/>
    <w:rsid w:val="00342101"/>
    <w:rsid w:val="00392EAF"/>
    <w:rsid w:val="003E3FA3"/>
    <w:rsid w:val="00423AF4"/>
    <w:rsid w:val="004525B6"/>
    <w:rsid w:val="00455BE0"/>
    <w:rsid w:val="00490285"/>
    <w:rsid w:val="004B1F58"/>
    <w:rsid w:val="004C14DB"/>
    <w:rsid w:val="004E504F"/>
    <w:rsid w:val="004E7793"/>
    <w:rsid w:val="00523612"/>
    <w:rsid w:val="00532322"/>
    <w:rsid w:val="005473EC"/>
    <w:rsid w:val="00566F3C"/>
    <w:rsid w:val="005772B3"/>
    <w:rsid w:val="006046AB"/>
    <w:rsid w:val="006103D1"/>
    <w:rsid w:val="00627B48"/>
    <w:rsid w:val="00630FD9"/>
    <w:rsid w:val="006577C4"/>
    <w:rsid w:val="006844B7"/>
    <w:rsid w:val="006E0263"/>
    <w:rsid w:val="007059A8"/>
    <w:rsid w:val="007138A2"/>
    <w:rsid w:val="00735EAC"/>
    <w:rsid w:val="00746706"/>
    <w:rsid w:val="007D58B0"/>
    <w:rsid w:val="007E21E5"/>
    <w:rsid w:val="00810D34"/>
    <w:rsid w:val="0082235C"/>
    <w:rsid w:val="00851364"/>
    <w:rsid w:val="008C5DFC"/>
    <w:rsid w:val="008D140A"/>
    <w:rsid w:val="008D18D4"/>
    <w:rsid w:val="008E7B00"/>
    <w:rsid w:val="008F1A8D"/>
    <w:rsid w:val="0092041B"/>
    <w:rsid w:val="009328DF"/>
    <w:rsid w:val="009A4A9D"/>
    <w:rsid w:val="009A74B1"/>
    <w:rsid w:val="009C15B6"/>
    <w:rsid w:val="009C5368"/>
    <w:rsid w:val="009E0916"/>
    <w:rsid w:val="009F3531"/>
    <w:rsid w:val="009F7A08"/>
    <w:rsid w:val="00A24CF6"/>
    <w:rsid w:val="00A422E0"/>
    <w:rsid w:val="00A42DB0"/>
    <w:rsid w:val="00A50273"/>
    <w:rsid w:val="00A82897"/>
    <w:rsid w:val="00A913C2"/>
    <w:rsid w:val="00AB1730"/>
    <w:rsid w:val="00AC39AF"/>
    <w:rsid w:val="00AD019D"/>
    <w:rsid w:val="00B22DC0"/>
    <w:rsid w:val="00B808B2"/>
    <w:rsid w:val="00B91209"/>
    <w:rsid w:val="00B97A69"/>
    <w:rsid w:val="00BD18F1"/>
    <w:rsid w:val="00BE7D9A"/>
    <w:rsid w:val="00C15A27"/>
    <w:rsid w:val="00C75354"/>
    <w:rsid w:val="00CB3CEC"/>
    <w:rsid w:val="00CE6DA5"/>
    <w:rsid w:val="00CF2C2B"/>
    <w:rsid w:val="00D123BC"/>
    <w:rsid w:val="00D545D8"/>
    <w:rsid w:val="00D66202"/>
    <w:rsid w:val="00D929D1"/>
    <w:rsid w:val="00D9593A"/>
    <w:rsid w:val="00DE4F44"/>
    <w:rsid w:val="00E42C38"/>
    <w:rsid w:val="00EC7E2A"/>
    <w:rsid w:val="00F325B5"/>
    <w:rsid w:val="00F42A36"/>
    <w:rsid w:val="00F52B7C"/>
    <w:rsid w:val="00F73ACB"/>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D5F44"/>
  <w15:docId w15:val="{DBF09F03-F53C-334E-922A-032CA9FC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35EAC"/>
    <w:rPr>
      <w:b/>
      <w:bCs/>
    </w:rPr>
  </w:style>
  <w:style w:type="character" w:styleId="Emphasis">
    <w:name w:val="Emphasis"/>
    <w:basedOn w:val="DefaultParagraphFont"/>
    <w:uiPriority w:val="20"/>
    <w:qFormat/>
    <w:rsid w:val="00735EAC"/>
    <w:rPr>
      <w:i/>
      <w:iCs/>
    </w:rPr>
  </w:style>
  <w:style w:type="paragraph" w:styleId="NormalWeb">
    <w:name w:val="Normal (Web)"/>
    <w:basedOn w:val="Normal"/>
    <w:uiPriority w:val="99"/>
    <w:unhideWhenUsed/>
    <w:rsid w:val="00735EAC"/>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545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45D8"/>
    <w:rPr>
      <w:sz w:val="20"/>
      <w:szCs w:val="20"/>
    </w:rPr>
  </w:style>
  <w:style w:type="character" w:styleId="FootnoteReference">
    <w:name w:val="footnote reference"/>
    <w:basedOn w:val="DefaultParagraphFont"/>
    <w:uiPriority w:val="99"/>
    <w:semiHidden/>
    <w:unhideWhenUsed/>
    <w:rsid w:val="00D545D8"/>
    <w:rPr>
      <w:vertAlign w:val="superscript"/>
    </w:rPr>
  </w:style>
  <w:style w:type="character" w:styleId="Hyperlink">
    <w:name w:val="Hyperlink"/>
    <w:basedOn w:val="DefaultParagraphFont"/>
    <w:uiPriority w:val="99"/>
    <w:semiHidden/>
    <w:unhideWhenUsed/>
    <w:rsid w:val="008E7B00"/>
    <w:rPr>
      <w:color w:val="0000FF"/>
      <w:u w:val="single"/>
    </w:rPr>
  </w:style>
  <w:style w:type="paragraph" w:styleId="NoSpacing">
    <w:name w:val="No Spacing"/>
    <w:uiPriority w:val="1"/>
    <w:qFormat/>
    <w:rsid w:val="00A50273"/>
    <w:pPr>
      <w:spacing w:after="0" w:line="240" w:lineRule="auto"/>
    </w:pPr>
    <w:rPr>
      <w:rFonts w:eastAsiaTheme="minorHAnsi"/>
      <w:kern w:val="2"/>
      <w:sz w:val="24"/>
      <w:szCs w:val="24"/>
      <w:lang w:eastAsia="en-US" w:bidi="ar-SA"/>
      <w14:ligatures w14:val="standardContextual"/>
    </w:rPr>
  </w:style>
  <w:style w:type="paragraph" w:styleId="ListParagraph">
    <w:name w:val="List Paragraph"/>
    <w:basedOn w:val="Normal"/>
    <w:uiPriority w:val="34"/>
    <w:qFormat/>
    <w:rsid w:val="00A502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3710">
      <w:bodyDiv w:val="1"/>
      <w:marLeft w:val="0"/>
      <w:marRight w:val="0"/>
      <w:marTop w:val="0"/>
      <w:marBottom w:val="0"/>
      <w:divBdr>
        <w:top w:val="none" w:sz="0" w:space="0" w:color="auto"/>
        <w:left w:val="none" w:sz="0" w:space="0" w:color="auto"/>
        <w:bottom w:val="none" w:sz="0" w:space="0" w:color="auto"/>
        <w:right w:val="none" w:sz="0" w:space="0" w:color="auto"/>
      </w:divBdr>
    </w:div>
    <w:div w:id="48457302">
      <w:bodyDiv w:val="1"/>
      <w:marLeft w:val="0"/>
      <w:marRight w:val="0"/>
      <w:marTop w:val="0"/>
      <w:marBottom w:val="0"/>
      <w:divBdr>
        <w:top w:val="none" w:sz="0" w:space="0" w:color="auto"/>
        <w:left w:val="none" w:sz="0" w:space="0" w:color="auto"/>
        <w:bottom w:val="none" w:sz="0" w:space="0" w:color="auto"/>
        <w:right w:val="none" w:sz="0" w:space="0" w:color="auto"/>
      </w:divBdr>
    </w:div>
    <w:div w:id="59788856">
      <w:bodyDiv w:val="1"/>
      <w:marLeft w:val="0"/>
      <w:marRight w:val="0"/>
      <w:marTop w:val="0"/>
      <w:marBottom w:val="0"/>
      <w:divBdr>
        <w:top w:val="none" w:sz="0" w:space="0" w:color="auto"/>
        <w:left w:val="none" w:sz="0" w:space="0" w:color="auto"/>
        <w:bottom w:val="none" w:sz="0" w:space="0" w:color="auto"/>
        <w:right w:val="none" w:sz="0" w:space="0" w:color="auto"/>
      </w:divBdr>
    </w:div>
    <w:div w:id="112138104">
      <w:bodyDiv w:val="1"/>
      <w:marLeft w:val="0"/>
      <w:marRight w:val="0"/>
      <w:marTop w:val="0"/>
      <w:marBottom w:val="0"/>
      <w:divBdr>
        <w:top w:val="none" w:sz="0" w:space="0" w:color="auto"/>
        <w:left w:val="none" w:sz="0" w:space="0" w:color="auto"/>
        <w:bottom w:val="none" w:sz="0" w:space="0" w:color="auto"/>
        <w:right w:val="none" w:sz="0" w:space="0" w:color="auto"/>
      </w:divBdr>
    </w:div>
    <w:div w:id="127020379">
      <w:bodyDiv w:val="1"/>
      <w:marLeft w:val="0"/>
      <w:marRight w:val="0"/>
      <w:marTop w:val="0"/>
      <w:marBottom w:val="0"/>
      <w:divBdr>
        <w:top w:val="none" w:sz="0" w:space="0" w:color="auto"/>
        <w:left w:val="none" w:sz="0" w:space="0" w:color="auto"/>
        <w:bottom w:val="none" w:sz="0" w:space="0" w:color="auto"/>
        <w:right w:val="none" w:sz="0" w:space="0" w:color="auto"/>
      </w:divBdr>
    </w:div>
    <w:div w:id="168107694">
      <w:bodyDiv w:val="1"/>
      <w:marLeft w:val="0"/>
      <w:marRight w:val="0"/>
      <w:marTop w:val="0"/>
      <w:marBottom w:val="0"/>
      <w:divBdr>
        <w:top w:val="none" w:sz="0" w:space="0" w:color="auto"/>
        <w:left w:val="none" w:sz="0" w:space="0" w:color="auto"/>
        <w:bottom w:val="none" w:sz="0" w:space="0" w:color="auto"/>
        <w:right w:val="none" w:sz="0" w:space="0" w:color="auto"/>
      </w:divBdr>
    </w:div>
    <w:div w:id="190382215">
      <w:bodyDiv w:val="1"/>
      <w:marLeft w:val="0"/>
      <w:marRight w:val="0"/>
      <w:marTop w:val="0"/>
      <w:marBottom w:val="0"/>
      <w:divBdr>
        <w:top w:val="none" w:sz="0" w:space="0" w:color="auto"/>
        <w:left w:val="none" w:sz="0" w:space="0" w:color="auto"/>
        <w:bottom w:val="none" w:sz="0" w:space="0" w:color="auto"/>
        <w:right w:val="none" w:sz="0" w:space="0" w:color="auto"/>
      </w:divBdr>
    </w:div>
    <w:div w:id="352002592">
      <w:bodyDiv w:val="1"/>
      <w:marLeft w:val="0"/>
      <w:marRight w:val="0"/>
      <w:marTop w:val="0"/>
      <w:marBottom w:val="0"/>
      <w:divBdr>
        <w:top w:val="none" w:sz="0" w:space="0" w:color="auto"/>
        <w:left w:val="none" w:sz="0" w:space="0" w:color="auto"/>
        <w:bottom w:val="none" w:sz="0" w:space="0" w:color="auto"/>
        <w:right w:val="none" w:sz="0" w:space="0" w:color="auto"/>
      </w:divBdr>
    </w:div>
    <w:div w:id="357465887">
      <w:bodyDiv w:val="1"/>
      <w:marLeft w:val="0"/>
      <w:marRight w:val="0"/>
      <w:marTop w:val="0"/>
      <w:marBottom w:val="0"/>
      <w:divBdr>
        <w:top w:val="none" w:sz="0" w:space="0" w:color="auto"/>
        <w:left w:val="none" w:sz="0" w:space="0" w:color="auto"/>
        <w:bottom w:val="none" w:sz="0" w:space="0" w:color="auto"/>
        <w:right w:val="none" w:sz="0" w:space="0" w:color="auto"/>
      </w:divBdr>
    </w:div>
    <w:div w:id="493765369">
      <w:bodyDiv w:val="1"/>
      <w:marLeft w:val="0"/>
      <w:marRight w:val="0"/>
      <w:marTop w:val="0"/>
      <w:marBottom w:val="0"/>
      <w:divBdr>
        <w:top w:val="none" w:sz="0" w:space="0" w:color="auto"/>
        <w:left w:val="none" w:sz="0" w:space="0" w:color="auto"/>
        <w:bottom w:val="none" w:sz="0" w:space="0" w:color="auto"/>
        <w:right w:val="none" w:sz="0" w:space="0" w:color="auto"/>
      </w:divBdr>
    </w:div>
    <w:div w:id="640579048">
      <w:bodyDiv w:val="1"/>
      <w:marLeft w:val="0"/>
      <w:marRight w:val="0"/>
      <w:marTop w:val="0"/>
      <w:marBottom w:val="0"/>
      <w:divBdr>
        <w:top w:val="none" w:sz="0" w:space="0" w:color="auto"/>
        <w:left w:val="none" w:sz="0" w:space="0" w:color="auto"/>
        <w:bottom w:val="none" w:sz="0" w:space="0" w:color="auto"/>
        <w:right w:val="none" w:sz="0" w:space="0" w:color="auto"/>
      </w:divBdr>
    </w:div>
    <w:div w:id="657072117">
      <w:bodyDiv w:val="1"/>
      <w:marLeft w:val="0"/>
      <w:marRight w:val="0"/>
      <w:marTop w:val="0"/>
      <w:marBottom w:val="0"/>
      <w:divBdr>
        <w:top w:val="none" w:sz="0" w:space="0" w:color="auto"/>
        <w:left w:val="none" w:sz="0" w:space="0" w:color="auto"/>
        <w:bottom w:val="none" w:sz="0" w:space="0" w:color="auto"/>
        <w:right w:val="none" w:sz="0" w:space="0" w:color="auto"/>
      </w:divBdr>
    </w:div>
    <w:div w:id="785541902">
      <w:bodyDiv w:val="1"/>
      <w:marLeft w:val="0"/>
      <w:marRight w:val="0"/>
      <w:marTop w:val="0"/>
      <w:marBottom w:val="0"/>
      <w:divBdr>
        <w:top w:val="none" w:sz="0" w:space="0" w:color="auto"/>
        <w:left w:val="none" w:sz="0" w:space="0" w:color="auto"/>
        <w:bottom w:val="none" w:sz="0" w:space="0" w:color="auto"/>
        <w:right w:val="none" w:sz="0" w:space="0" w:color="auto"/>
      </w:divBdr>
    </w:div>
    <w:div w:id="792478504">
      <w:bodyDiv w:val="1"/>
      <w:marLeft w:val="0"/>
      <w:marRight w:val="0"/>
      <w:marTop w:val="0"/>
      <w:marBottom w:val="0"/>
      <w:divBdr>
        <w:top w:val="none" w:sz="0" w:space="0" w:color="auto"/>
        <w:left w:val="none" w:sz="0" w:space="0" w:color="auto"/>
        <w:bottom w:val="none" w:sz="0" w:space="0" w:color="auto"/>
        <w:right w:val="none" w:sz="0" w:space="0" w:color="auto"/>
      </w:divBdr>
    </w:div>
    <w:div w:id="837305539">
      <w:bodyDiv w:val="1"/>
      <w:marLeft w:val="0"/>
      <w:marRight w:val="0"/>
      <w:marTop w:val="0"/>
      <w:marBottom w:val="0"/>
      <w:divBdr>
        <w:top w:val="none" w:sz="0" w:space="0" w:color="auto"/>
        <w:left w:val="none" w:sz="0" w:space="0" w:color="auto"/>
        <w:bottom w:val="none" w:sz="0" w:space="0" w:color="auto"/>
        <w:right w:val="none" w:sz="0" w:space="0" w:color="auto"/>
      </w:divBdr>
    </w:div>
    <w:div w:id="872957128">
      <w:bodyDiv w:val="1"/>
      <w:marLeft w:val="0"/>
      <w:marRight w:val="0"/>
      <w:marTop w:val="0"/>
      <w:marBottom w:val="0"/>
      <w:divBdr>
        <w:top w:val="none" w:sz="0" w:space="0" w:color="auto"/>
        <w:left w:val="none" w:sz="0" w:space="0" w:color="auto"/>
        <w:bottom w:val="none" w:sz="0" w:space="0" w:color="auto"/>
        <w:right w:val="none" w:sz="0" w:space="0" w:color="auto"/>
      </w:divBdr>
    </w:div>
    <w:div w:id="919288687">
      <w:bodyDiv w:val="1"/>
      <w:marLeft w:val="0"/>
      <w:marRight w:val="0"/>
      <w:marTop w:val="0"/>
      <w:marBottom w:val="0"/>
      <w:divBdr>
        <w:top w:val="none" w:sz="0" w:space="0" w:color="auto"/>
        <w:left w:val="none" w:sz="0" w:space="0" w:color="auto"/>
        <w:bottom w:val="none" w:sz="0" w:space="0" w:color="auto"/>
        <w:right w:val="none" w:sz="0" w:space="0" w:color="auto"/>
      </w:divBdr>
    </w:div>
    <w:div w:id="988241873">
      <w:bodyDiv w:val="1"/>
      <w:marLeft w:val="0"/>
      <w:marRight w:val="0"/>
      <w:marTop w:val="0"/>
      <w:marBottom w:val="0"/>
      <w:divBdr>
        <w:top w:val="none" w:sz="0" w:space="0" w:color="auto"/>
        <w:left w:val="none" w:sz="0" w:space="0" w:color="auto"/>
        <w:bottom w:val="none" w:sz="0" w:space="0" w:color="auto"/>
        <w:right w:val="none" w:sz="0" w:space="0" w:color="auto"/>
      </w:divBdr>
    </w:div>
    <w:div w:id="990015144">
      <w:bodyDiv w:val="1"/>
      <w:marLeft w:val="0"/>
      <w:marRight w:val="0"/>
      <w:marTop w:val="0"/>
      <w:marBottom w:val="0"/>
      <w:divBdr>
        <w:top w:val="none" w:sz="0" w:space="0" w:color="auto"/>
        <w:left w:val="none" w:sz="0" w:space="0" w:color="auto"/>
        <w:bottom w:val="none" w:sz="0" w:space="0" w:color="auto"/>
        <w:right w:val="none" w:sz="0" w:space="0" w:color="auto"/>
      </w:divBdr>
    </w:div>
    <w:div w:id="999504795">
      <w:bodyDiv w:val="1"/>
      <w:marLeft w:val="0"/>
      <w:marRight w:val="0"/>
      <w:marTop w:val="0"/>
      <w:marBottom w:val="0"/>
      <w:divBdr>
        <w:top w:val="none" w:sz="0" w:space="0" w:color="auto"/>
        <w:left w:val="none" w:sz="0" w:space="0" w:color="auto"/>
        <w:bottom w:val="none" w:sz="0" w:space="0" w:color="auto"/>
        <w:right w:val="none" w:sz="0" w:space="0" w:color="auto"/>
      </w:divBdr>
    </w:div>
    <w:div w:id="1034770737">
      <w:bodyDiv w:val="1"/>
      <w:marLeft w:val="0"/>
      <w:marRight w:val="0"/>
      <w:marTop w:val="0"/>
      <w:marBottom w:val="0"/>
      <w:divBdr>
        <w:top w:val="none" w:sz="0" w:space="0" w:color="auto"/>
        <w:left w:val="none" w:sz="0" w:space="0" w:color="auto"/>
        <w:bottom w:val="none" w:sz="0" w:space="0" w:color="auto"/>
        <w:right w:val="none" w:sz="0" w:space="0" w:color="auto"/>
      </w:divBdr>
    </w:div>
    <w:div w:id="1047484997">
      <w:bodyDiv w:val="1"/>
      <w:marLeft w:val="0"/>
      <w:marRight w:val="0"/>
      <w:marTop w:val="0"/>
      <w:marBottom w:val="0"/>
      <w:divBdr>
        <w:top w:val="none" w:sz="0" w:space="0" w:color="auto"/>
        <w:left w:val="none" w:sz="0" w:space="0" w:color="auto"/>
        <w:bottom w:val="none" w:sz="0" w:space="0" w:color="auto"/>
        <w:right w:val="none" w:sz="0" w:space="0" w:color="auto"/>
      </w:divBdr>
    </w:div>
    <w:div w:id="1060834283">
      <w:bodyDiv w:val="1"/>
      <w:marLeft w:val="0"/>
      <w:marRight w:val="0"/>
      <w:marTop w:val="0"/>
      <w:marBottom w:val="0"/>
      <w:divBdr>
        <w:top w:val="none" w:sz="0" w:space="0" w:color="auto"/>
        <w:left w:val="none" w:sz="0" w:space="0" w:color="auto"/>
        <w:bottom w:val="none" w:sz="0" w:space="0" w:color="auto"/>
        <w:right w:val="none" w:sz="0" w:space="0" w:color="auto"/>
      </w:divBdr>
    </w:div>
    <w:div w:id="1237789276">
      <w:bodyDiv w:val="1"/>
      <w:marLeft w:val="0"/>
      <w:marRight w:val="0"/>
      <w:marTop w:val="0"/>
      <w:marBottom w:val="0"/>
      <w:divBdr>
        <w:top w:val="none" w:sz="0" w:space="0" w:color="auto"/>
        <w:left w:val="none" w:sz="0" w:space="0" w:color="auto"/>
        <w:bottom w:val="none" w:sz="0" w:space="0" w:color="auto"/>
        <w:right w:val="none" w:sz="0" w:space="0" w:color="auto"/>
      </w:divBdr>
    </w:div>
    <w:div w:id="1246264123">
      <w:bodyDiv w:val="1"/>
      <w:marLeft w:val="0"/>
      <w:marRight w:val="0"/>
      <w:marTop w:val="0"/>
      <w:marBottom w:val="0"/>
      <w:divBdr>
        <w:top w:val="none" w:sz="0" w:space="0" w:color="auto"/>
        <w:left w:val="none" w:sz="0" w:space="0" w:color="auto"/>
        <w:bottom w:val="none" w:sz="0" w:space="0" w:color="auto"/>
        <w:right w:val="none" w:sz="0" w:space="0" w:color="auto"/>
      </w:divBdr>
    </w:div>
    <w:div w:id="1280839395">
      <w:bodyDiv w:val="1"/>
      <w:marLeft w:val="0"/>
      <w:marRight w:val="0"/>
      <w:marTop w:val="0"/>
      <w:marBottom w:val="0"/>
      <w:divBdr>
        <w:top w:val="none" w:sz="0" w:space="0" w:color="auto"/>
        <w:left w:val="none" w:sz="0" w:space="0" w:color="auto"/>
        <w:bottom w:val="none" w:sz="0" w:space="0" w:color="auto"/>
        <w:right w:val="none" w:sz="0" w:space="0" w:color="auto"/>
      </w:divBdr>
      <w:divsChild>
        <w:div w:id="352418486">
          <w:marLeft w:val="0"/>
          <w:marRight w:val="0"/>
          <w:marTop w:val="60"/>
          <w:marBottom w:val="60"/>
          <w:divBdr>
            <w:top w:val="none" w:sz="0" w:space="0" w:color="auto"/>
            <w:left w:val="none" w:sz="0" w:space="0" w:color="auto"/>
            <w:bottom w:val="single" w:sz="6" w:space="2" w:color="A2A9B1"/>
            <w:right w:val="none" w:sz="0" w:space="0" w:color="auto"/>
          </w:divBdr>
        </w:div>
      </w:divsChild>
    </w:div>
    <w:div w:id="1291786913">
      <w:bodyDiv w:val="1"/>
      <w:marLeft w:val="0"/>
      <w:marRight w:val="0"/>
      <w:marTop w:val="0"/>
      <w:marBottom w:val="0"/>
      <w:divBdr>
        <w:top w:val="none" w:sz="0" w:space="0" w:color="auto"/>
        <w:left w:val="none" w:sz="0" w:space="0" w:color="auto"/>
        <w:bottom w:val="none" w:sz="0" w:space="0" w:color="auto"/>
        <w:right w:val="none" w:sz="0" w:space="0" w:color="auto"/>
      </w:divBdr>
    </w:div>
    <w:div w:id="1449156840">
      <w:bodyDiv w:val="1"/>
      <w:marLeft w:val="0"/>
      <w:marRight w:val="0"/>
      <w:marTop w:val="0"/>
      <w:marBottom w:val="0"/>
      <w:divBdr>
        <w:top w:val="none" w:sz="0" w:space="0" w:color="auto"/>
        <w:left w:val="none" w:sz="0" w:space="0" w:color="auto"/>
        <w:bottom w:val="none" w:sz="0" w:space="0" w:color="auto"/>
        <w:right w:val="none" w:sz="0" w:space="0" w:color="auto"/>
      </w:divBdr>
    </w:div>
    <w:div w:id="1460104223">
      <w:bodyDiv w:val="1"/>
      <w:marLeft w:val="0"/>
      <w:marRight w:val="0"/>
      <w:marTop w:val="0"/>
      <w:marBottom w:val="0"/>
      <w:divBdr>
        <w:top w:val="none" w:sz="0" w:space="0" w:color="auto"/>
        <w:left w:val="none" w:sz="0" w:space="0" w:color="auto"/>
        <w:bottom w:val="none" w:sz="0" w:space="0" w:color="auto"/>
        <w:right w:val="none" w:sz="0" w:space="0" w:color="auto"/>
      </w:divBdr>
    </w:div>
    <w:div w:id="1491866356">
      <w:bodyDiv w:val="1"/>
      <w:marLeft w:val="0"/>
      <w:marRight w:val="0"/>
      <w:marTop w:val="0"/>
      <w:marBottom w:val="0"/>
      <w:divBdr>
        <w:top w:val="none" w:sz="0" w:space="0" w:color="auto"/>
        <w:left w:val="none" w:sz="0" w:space="0" w:color="auto"/>
        <w:bottom w:val="none" w:sz="0" w:space="0" w:color="auto"/>
        <w:right w:val="none" w:sz="0" w:space="0" w:color="auto"/>
      </w:divBdr>
    </w:div>
    <w:div w:id="1527788965">
      <w:bodyDiv w:val="1"/>
      <w:marLeft w:val="0"/>
      <w:marRight w:val="0"/>
      <w:marTop w:val="0"/>
      <w:marBottom w:val="0"/>
      <w:divBdr>
        <w:top w:val="none" w:sz="0" w:space="0" w:color="auto"/>
        <w:left w:val="none" w:sz="0" w:space="0" w:color="auto"/>
        <w:bottom w:val="none" w:sz="0" w:space="0" w:color="auto"/>
        <w:right w:val="none" w:sz="0" w:space="0" w:color="auto"/>
      </w:divBdr>
    </w:div>
    <w:div w:id="1568494134">
      <w:bodyDiv w:val="1"/>
      <w:marLeft w:val="0"/>
      <w:marRight w:val="0"/>
      <w:marTop w:val="0"/>
      <w:marBottom w:val="0"/>
      <w:divBdr>
        <w:top w:val="none" w:sz="0" w:space="0" w:color="auto"/>
        <w:left w:val="none" w:sz="0" w:space="0" w:color="auto"/>
        <w:bottom w:val="none" w:sz="0" w:space="0" w:color="auto"/>
        <w:right w:val="none" w:sz="0" w:space="0" w:color="auto"/>
      </w:divBdr>
    </w:div>
    <w:div w:id="1824665418">
      <w:bodyDiv w:val="1"/>
      <w:marLeft w:val="0"/>
      <w:marRight w:val="0"/>
      <w:marTop w:val="0"/>
      <w:marBottom w:val="0"/>
      <w:divBdr>
        <w:top w:val="none" w:sz="0" w:space="0" w:color="auto"/>
        <w:left w:val="none" w:sz="0" w:space="0" w:color="auto"/>
        <w:bottom w:val="none" w:sz="0" w:space="0" w:color="auto"/>
        <w:right w:val="none" w:sz="0" w:space="0" w:color="auto"/>
      </w:divBdr>
    </w:div>
    <w:div w:id="1887570661">
      <w:bodyDiv w:val="1"/>
      <w:marLeft w:val="0"/>
      <w:marRight w:val="0"/>
      <w:marTop w:val="0"/>
      <w:marBottom w:val="0"/>
      <w:divBdr>
        <w:top w:val="none" w:sz="0" w:space="0" w:color="auto"/>
        <w:left w:val="none" w:sz="0" w:space="0" w:color="auto"/>
        <w:bottom w:val="none" w:sz="0" w:space="0" w:color="auto"/>
        <w:right w:val="none" w:sz="0" w:space="0" w:color="auto"/>
      </w:divBdr>
    </w:div>
    <w:div w:id="189002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5730-054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degruyter.com/document/doi/10.1515/9783111501826/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8EA64-C942-49AA-8EB5-E47331A30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4465</Words>
  <Characters>25454</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Company>trans</Company>
  <LinksUpToDate>false</LinksUpToDate>
  <CharactersWithSpaces>29860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Rysiek jach</dc:creator>
  <cp:lastModifiedBy>Bożena Futoma-Kołoch</cp:lastModifiedBy>
  <cp:revision>3</cp:revision>
  <dcterms:created xsi:type="dcterms:W3CDTF">2026-03-15T18:20:00Z</dcterms:created>
  <dcterms:modified xsi:type="dcterms:W3CDTF">2026-07-07T09:07:00Z</dcterms:modified>
</cp:coreProperties>
</file>