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6725" w14:textId="4767ACB5" w:rsidR="002E7E9F" w:rsidRPr="00390E8E" w:rsidRDefault="00390E8E" w:rsidP="002E7E9F">
      <w:pPr>
        <w:pStyle w:val="NoSpacing"/>
        <w:rPr>
          <w:rFonts w:cs="Times New Roman"/>
          <w:u w:val="single"/>
          <w:lang w:val="en-US"/>
        </w:rPr>
      </w:pPr>
      <w:r w:rsidRPr="00390E8E">
        <w:rPr>
          <w:rFonts w:cs="Times New Roman"/>
          <w:u w:val="single"/>
          <w:lang w:val="en-US"/>
        </w:rPr>
        <w:t>ANDREAS SPEER</w:t>
      </w:r>
    </w:p>
    <w:p w14:paraId="602D0F57" w14:textId="3F754250" w:rsidR="002E7E9F" w:rsidRPr="00390E8E" w:rsidRDefault="00390E8E" w:rsidP="002E7E9F">
      <w:pPr>
        <w:pStyle w:val="NoSpacing"/>
        <w:rPr>
          <w:rFonts w:cs="Times New Roman"/>
          <w:lang w:val="en-US"/>
        </w:rPr>
      </w:pPr>
      <w:r w:rsidRPr="00390E8E">
        <w:rPr>
          <w:rFonts w:cs="Times New Roman"/>
          <w:lang w:val="en-US"/>
        </w:rPr>
        <w:t>University of Cologne, Germany</w:t>
      </w:r>
    </w:p>
    <w:p w14:paraId="5079BDE4" w14:textId="3EA655F5" w:rsidR="002E7E9F" w:rsidRPr="00390E8E" w:rsidRDefault="00390E8E" w:rsidP="002E7E9F">
      <w:pPr>
        <w:pStyle w:val="NoSpacing"/>
        <w:rPr>
          <w:rFonts w:cs="Times New Roman"/>
          <w:lang w:val="de-AT"/>
        </w:rPr>
      </w:pPr>
      <w:r w:rsidRPr="00390E8E">
        <w:rPr>
          <w:rFonts w:cs="Times New Roman"/>
          <w:lang w:val="de-AT"/>
        </w:rPr>
        <w:t xml:space="preserve">e-mail: </w:t>
      </w:r>
      <w:hyperlink r:id="rId8" w:tooltip="andreas.speer@uni-koeln.de" w:history="1">
        <w:r w:rsidR="002E7E9F" w:rsidRPr="00390E8E">
          <w:rPr>
            <w:rStyle w:val="Hyperlink"/>
            <w:rFonts w:cs="Times New Roman"/>
            <w:color w:val="auto"/>
            <w:u w:val="none"/>
            <w:lang w:val="de-AT"/>
          </w:rPr>
          <w:t>andreas.speer@uni-koeln.de</w:t>
        </w:r>
      </w:hyperlink>
    </w:p>
    <w:p w14:paraId="085331E9" w14:textId="295DFC49" w:rsidR="002E7E9F" w:rsidRPr="002E7E9F" w:rsidRDefault="002E7E9F" w:rsidP="002E7E9F">
      <w:pPr>
        <w:pStyle w:val="NoSpacing"/>
        <w:rPr>
          <w:rFonts w:cs="Times New Roman"/>
          <w:caps/>
          <w:spacing w:val="22"/>
        </w:rPr>
      </w:pPr>
      <w:r w:rsidRPr="002E7E9F">
        <w:t>ORCID</w:t>
      </w:r>
      <w:r>
        <w:rPr>
          <w:rFonts w:cs="Times New Roman"/>
          <w:caps/>
          <w:spacing w:val="22"/>
        </w:rPr>
        <w:t>:</w:t>
      </w:r>
      <w:hyperlink r:id="rId9" w:history="1">
        <w:r w:rsidRPr="002E7E9F">
          <w:rPr>
            <w:rStyle w:val="Hyperlink"/>
            <w:rFonts w:cs="Times New Roman"/>
            <w:color w:val="auto"/>
            <w:u w:val="none"/>
          </w:rPr>
          <w:t>0000-0002-7263-1405</w:t>
        </w:r>
      </w:hyperlink>
      <w:r>
        <w:rPr>
          <w:rFonts w:cs="Times New Roman"/>
        </w:rPr>
        <w:br/>
        <w:t>DOI:</w:t>
      </w:r>
      <w:r w:rsidR="00847FC9">
        <w:rPr>
          <w:rFonts w:cs="Times New Roman"/>
        </w:rPr>
        <w:t xml:space="preserve"> </w:t>
      </w:r>
      <w:r w:rsidR="00847FC9" w:rsidRPr="00847FC9">
        <w:rPr>
          <w:rFonts w:cs="Times New Roman"/>
        </w:rPr>
        <w:t>10.48224/COM-231-2025-13</w:t>
      </w:r>
    </w:p>
    <w:p w14:paraId="4FC2D89C" w14:textId="77777777" w:rsidR="00390E8E" w:rsidRPr="00B26F1F" w:rsidRDefault="00390E8E" w:rsidP="00390E8E">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390E8E" w:rsidRPr="00B26F1F" w14:paraId="78310A94" w14:textId="77777777" w:rsidTr="009475B4">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00FCAACC" w14:textId="77777777" w:rsidR="00390E8E" w:rsidRPr="00B26F1F" w:rsidRDefault="00390E8E" w:rsidP="009475B4">
            <w:pPr>
              <w:pStyle w:val="NoSpacing"/>
              <w:jc w:val="center"/>
              <w:rPr>
                <w:sz w:val="20"/>
                <w:szCs w:val="20"/>
              </w:rPr>
            </w:pPr>
            <w:r w:rsidRPr="00B26F1F">
              <w:rPr>
                <w:sz w:val="20"/>
                <w:szCs w:val="20"/>
                <w:lang w:val="en-US"/>
              </w:rPr>
              <w:br/>
            </w:r>
            <w:r>
              <w:rPr>
                <w:sz w:val="20"/>
                <w:szCs w:val="20"/>
              </w:rPr>
              <w:t>Communio 45(2025)3</w:t>
            </w:r>
            <w:r w:rsidRPr="00B26F1F">
              <w:rPr>
                <w:sz w:val="20"/>
                <w:szCs w:val="20"/>
              </w:rPr>
              <w:t>, s. 2-2</w:t>
            </w:r>
          </w:p>
        </w:tc>
      </w:tr>
    </w:tbl>
    <w:p w14:paraId="0C6FD1FF" w14:textId="77777777" w:rsidR="00390E8E" w:rsidRPr="00B26F1F" w:rsidRDefault="00390E8E" w:rsidP="00390E8E">
      <w:pPr>
        <w:pStyle w:val="NoSpacing"/>
        <w:jc w:val="both"/>
        <w:rPr>
          <w:b/>
        </w:rPr>
      </w:pPr>
    </w:p>
    <w:p w14:paraId="5B2AD540" w14:textId="77777777" w:rsidR="002E7E9F" w:rsidRPr="002E7E9F" w:rsidRDefault="002E7E9F" w:rsidP="002E7E9F"/>
    <w:p w14:paraId="133A493A" w14:textId="0D208410" w:rsidR="00C65C41" w:rsidRPr="00C65C41" w:rsidRDefault="00C65C41" w:rsidP="00C65C41">
      <w:pPr>
        <w:jc w:val="center"/>
        <w:rPr>
          <w:b/>
          <w:bCs/>
        </w:rPr>
      </w:pPr>
      <w:r w:rsidRPr="00C65C41">
        <w:rPr>
          <w:b/>
          <w:bCs/>
        </w:rPr>
        <w:t>Tomasz z Akwinu 1225-2025</w:t>
      </w:r>
    </w:p>
    <w:p w14:paraId="368FAFB9" w14:textId="77777777" w:rsidR="00C65C41" w:rsidRPr="00C65C41" w:rsidRDefault="00C65C41" w:rsidP="00C65C41">
      <w:pPr>
        <w:jc w:val="center"/>
        <w:rPr>
          <w:b/>
          <w:bCs/>
        </w:rPr>
      </w:pPr>
      <w:r w:rsidRPr="00C65C41">
        <w:rPr>
          <w:b/>
          <w:bCs/>
        </w:rPr>
        <w:t>O znaczeniu i aktualności jego myśli filozoficznej i teologicznej</w:t>
      </w:r>
    </w:p>
    <w:p w14:paraId="41551244" w14:textId="258C5AD9" w:rsidR="00C65C41" w:rsidRDefault="002B0964" w:rsidP="002B0964">
      <w:pPr>
        <w:jc w:val="center"/>
        <w:rPr>
          <w:b/>
          <w:bCs/>
          <w:lang w:val="en-GB"/>
        </w:rPr>
      </w:pPr>
      <w:r w:rsidRPr="00C65C41">
        <w:rPr>
          <w:b/>
          <w:bCs/>
          <w:lang w:val="en-GB"/>
        </w:rPr>
        <w:t xml:space="preserve">Thomas Aquinas — 1225-2025 </w:t>
      </w:r>
      <w:r w:rsidRPr="002B0964">
        <w:rPr>
          <w:b/>
          <w:bCs/>
          <w:lang w:val="en-GB"/>
        </w:rPr>
        <w:br/>
      </w:r>
      <w:r w:rsidRPr="00C65C41">
        <w:rPr>
          <w:b/>
          <w:bCs/>
          <w:lang w:val="en-GB"/>
        </w:rPr>
        <w:t>On the Signficance and Topicality of his Philosophical and Theological Thin- king</w:t>
      </w:r>
    </w:p>
    <w:p w14:paraId="1197934F" w14:textId="77777777" w:rsidR="002B0964" w:rsidRDefault="002B0964" w:rsidP="002B0964">
      <w:pPr>
        <w:spacing w:line="240" w:lineRule="auto"/>
        <w:jc w:val="center"/>
        <w:rPr>
          <w:rFonts w:cs="Times New Roman"/>
          <w:b/>
          <w:bCs/>
          <w:sz w:val="20"/>
          <w:szCs w:val="20"/>
          <w:lang w:val="en-GB"/>
        </w:rPr>
      </w:pPr>
      <w:r w:rsidRPr="00C65C41">
        <w:rPr>
          <w:rFonts w:cs="Times New Roman"/>
          <w:b/>
          <w:bCs/>
          <w:sz w:val="20"/>
          <w:szCs w:val="20"/>
          <w:lang w:val="en-GB"/>
        </w:rPr>
        <w:t>Abstract</w:t>
      </w:r>
    </w:p>
    <w:p w14:paraId="2E6E5739" w14:textId="7EFAFB96" w:rsidR="002B0964" w:rsidRPr="002B0964" w:rsidRDefault="002B0964" w:rsidP="002B0964">
      <w:pPr>
        <w:spacing w:line="240" w:lineRule="auto"/>
        <w:jc w:val="both"/>
        <w:rPr>
          <w:rFonts w:cs="Times New Roman"/>
          <w:b/>
          <w:bCs/>
          <w:sz w:val="20"/>
          <w:szCs w:val="20"/>
          <w:lang w:val="en-GB"/>
        </w:rPr>
      </w:pPr>
      <w:r w:rsidRPr="00C65C41">
        <w:rPr>
          <w:rFonts w:cs="Times New Roman"/>
          <w:sz w:val="20"/>
          <w:szCs w:val="20"/>
          <w:lang w:val="en-GB"/>
        </w:rPr>
        <w:t>Thomas is an exemplary figure and at the same time one of the key protagonists of a far-reaching paradigm shift in the history of philosophy and theology in the Latin West of the 13</w:t>
      </w:r>
      <w:r w:rsidRPr="00C65C41">
        <w:rPr>
          <w:rFonts w:cs="Times New Roman"/>
          <w:sz w:val="20"/>
          <w:szCs w:val="20"/>
          <w:vertAlign w:val="superscript"/>
          <w:lang w:val="en-GB"/>
        </w:rPr>
        <w:t>th</w:t>
      </w:r>
      <w:r w:rsidRPr="00C65C41">
        <w:rPr>
          <w:rFonts w:cs="Times New Roman"/>
          <w:sz w:val="20"/>
          <w:szCs w:val="20"/>
          <w:lang w:val="en-GB"/>
        </w:rPr>
        <w:t xml:space="preserve"> century, which, in the wake of the so-called reception of</w:t>
      </w:r>
      <w:r w:rsidRPr="002B0964">
        <w:rPr>
          <w:rFonts w:cs="Times New Roman"/>
          <w:sz w:val="20"/>
          <w:szCs w:val="20"/>
          <w:lang w:val="en-GB"/>
        </w:rPr>
        <w:t xml:space="preserve"> </w:t>
      </w:r>
      <w:r w:rsidRPr="00C65C41">
        <w:rPr>
          <w:rFonts w:cs="Times New Roman"/>
          <w:sz w:val="20"/>
          <w:szCs w:val="20"/>
          <w:lang w:val="en-GB"/>
        </w:rPr>
        <w:t>Aristotle, led to a new understanding of science that theology could not escape. Thomas shares this new idea of science and uses it as the basis for his two theological &lt;Summae&gt; to develop a new systematisation of theology as science, which is based on a distinction between a philosophical theology based on natural reason and a theology of revelation based on the articles of faith. This distinction between faith and reason arises from the need to give appropriate reasons for what we claim to know as well as for what we believe. Reason and faith remain just as interrelated as philosophy and theology. The enduring topicality of</w:t>
      </w:r>
      <w:r w:rsidRPr="002B0964">
        <w:rPr>
          <w:rFonts w:cs="Times New Roman"/>
          <w:sz w:val="20"/>
          <w:szCs w:val="20"/>
          <w:lang w:val="en-GB"/>
        </w:rPr>
        <w:t xml:space="preserve"> </w:t>
      </w:r>
      <w:r w:rsidRPr="00C65C41">
        <w:rPr>
          <w:rFonts w:cs="Times New Roman"/>
          <w:sz w:val="20"/>
          <w:szCs w:val="20"/>
          <w:lang w:val="en-GB"/>
        </w:rPr>
        <w:t>Thomas Aquinas’s thought lies not least in showing how this challenge can be met under the conditions of a changing scientific reason.</w:t>
      </w:r>
    </w:p>
    <w:p w14:paraId="72A2918A" w14:textId="5A14E40C" w:rsidR="002B0964" w:rsidRDefault="002B0964" w:rsidP="002B0964">
      <w:pPr>
        <w:spacing w:line="240" w:lineRule="auto"/>
        <w:jc w:val="both"/>
        <w:rPr>
          <w:rFonts w:cs="Times New Roman"/>
          <w:sz w:val="20"/>
          <w:szCs w:val="20"/>
          <w:lang w:val="en-GB"/>
        </w:rPr>
      </w:pPr>
      <w:r w:rsidRPr="00C65C41">
        <w:rPr>
          <w:rFonts w:cs="Times New Roman"/>
          <w:b/>
          <w:bCs/>
          <w:sz w:val="20"/>
          <w:szCs w:val="20"/>
          <w:lang w:val="en-GB"/>
        </w:rPr>
        <w:t>Keywords:</w:t>
      </w:r>
      <w:r w:rsidRPr="00C65C41">
        <w:rPr>
          <w:rFonts w:cs="Times New Roman"/>
          <w:i/>
          <w:iCs/>
          <w:sz w:val="20"/>
          <w:szCs w:val="20"/>
          <w:lang w:val="en-GB"/>
        </w:rPr>
        <w:t xml:space="preserve"> </w:t>
      </w:r>
      <w:r w:rsidRPr="00C65C41">
        <w:rPr>
          <w:rFonts w:cs="Times New Roman"/>
          <w:sz w:val="20"/>
          <w:szCs w:val="20"/>
          <w:lang w:val="en-GB"/>
        </w:rPr>
        <w:t>Thomas Aquinas - Philosophy - Theology - Scientific Reason - Reception of</w:t>
      </w:r>
      <w:r w:rsidRPr="002B0964">
        <w:rPr>
          <w:rFonts w:cs="Times New Roman"/>
          <w:sz w:val="20"/>
          <w:szCs w:val="20"/>
          <w:lang w:val="en-GB"/>
        </w:rPr>
        <w:t xml:space="preserve"> </w:t>
      </w:r>
      <w:r w:rsidRPr="00C65C41">
        <w:rPr>
          <w:rFonts w:cs="Times New Roman"/>
          <w:sz w:val="20"/>
          <w:szCs w:val="20"/>
          <w:lang w:val="en-GB"/>
        </w:rPr>
        <w:t>Aristotle</w:t>
      </w:r>
    </w:p>
    <w:p w14:paraId="655C91C8" w14:textId="43EE5DC4" w:rsidR="002B0964" w:rsidRPr="002B0964" w:rsidRDefault="002B0964" w:rsidP="002B0964">
      <w:pPr>
        <w:spacing w:line="240" w:lineRule="auto"/>
        <w:jc w:val="center"/>
        <w:rPr>
          <w:rFonts w:cs="Times New Roman"/>
          <w:b/>
          <w:bCs/>
          <w:sz w:val="20"/>
          <w:szCs w:val="20"/>
        </w:rPr>
      </w:pPr>
      <w:r w:rsidRPr="002B0964">
        <w:rPr>
          <w:rFonts w:cs="Times New Roman"/>
          <w:b/>
          <w:bCs/>
          <w:sz w:val="20"/>
          <w:szCs w:val="20"/>
        </w:rPr>
        <w:t>Abstrakt</w:t>
      </w:r>
    </w:p>
    <w:p w14:paraId="2B5186EA" w14:textId="77777777" w:rsidR="002B0964" w:rsidRPr="002B0964" w:rsidRDefault="002B0964" w:rsidP="002B0964">
      <w:pPr>
        <w:spacing w:line="240" w:lineRule="auto"/>
        <w:jc w:val="both"/>
        <w:rPr>
          <w:rFonts w:cs="Times New Roman"/>
          <w:sz w:val="20"/>
          <w:szCs w:val="20"/>
        </w:rPr>
      </w:pPr>
      <w:r w:rsidRPr="002B0964">
        <w:rPr>
          <w:rFonts w:cs="Times New Roman"/>
          <w:sz w:val="20"/>
          <w:szCs w:val="20"/>
        </w:rPr>
        <w:t xml:space="preserve">Tomasz jest przykładową postacią i jednocześnie jednym z kluczowych protagonistów dalekosiężnej zmiany paradygmatu w historii filozofii i teologii w łacińskim Zachodzie XIII wieku, która w wyniku tzw. recepcji Arystotelesa doprowadziła do nowego zrozumienia nauki, z którego teologia nie mogła się wyrzec. Tomasz dzieli się tą nową ideą nauki i wykorzystuje ją jako podstawę dla swoich dwóch teologicznych „Summae”, aby opracować nową systematyzację teologii jako nauki, opartej na rozróżnieniu między filozoficzną teologią opartą na rozumie naturalnym a teologią objawioną opartą na artykułach wiary. To rozróżnienie między wiarą a rozumem wynika z potrzeby przedstawienia odpowiednich powodów dla tego, co twierdzimy, że wiemy, jak również dla tego, w co wierzymy. Rozum i wiara pozostają ze sobą w takim samym związku, jak filozofia i teologia. Utrzymująca się aktualność myśli Tomasza z Akwinu polega nie tylko na ukazaniu, jak można sprostać temu wyzwaniu w zmieniających się warunkach naukowego rozumu.  </w:t>
      </w:r>
    </w:p>
    <w:p w14:paraId="062567CF" w14:textId="71B19001" w:rsidR="002B0964" w:rsidRPr="002B0964" w:rsidRDefault="002B0964" w:rsidP="002B0964">
      <w:pPr>
        <w:spacing w:line="240" w:lineRule="auto"/>
        <w:jc w:val="both"/>
        <w:rPr>
          <w:rFonts w:cs="Times New Roman"/>
          <w:sz w:val="20"/>
          <w:szCs w:val="20"/>
        </w:rPr>
      </w:pPr>
      <w:r w:rsidRPr="002B0964">
        <w:rPr>
          <w:rFonts w:cs="Times New Roman"/>
          <w:b/>
          <w:bCs/>
          <w:sz w:val="20"/>
          <w:szCs w:val="20"/>
        </w:rPr>
        <w:t>Słowa kluczowe</w:t>
      </w:r>
      <w:r w:rsidRPr="002B0964">
        <w:rPr>
          <w:rFonts w:cs="Times New Roman"/>
          <w:sz w:val="20"/>
          <w:szCs w:val="20"/>
        </w:rPr>
        <w:t>: Tomasz z Akwinu - Filozofia - Teologia - Rozum naukowy - Recepcja Arystotelesa</w:t>
      </w:r>
    </w:p>
    <w:p w14:paraId="7EB8A114" w14:textId="77777777" w:rsidR="002B0964" w:rsidRPr="002B0964" w:rsidRDefault="002B0964" w:rsidP="002B0964">
      <w:pPr>
        <w:spacing w:line="240" w:lineRule="auto"/>
        <w:jc w:val="both"/>
        <w:rPr>
          <w:sz w:val="20"/>
          <w:szCs w:val="20"/>
        </w:rPr>
      </w:pPr>
    </w:p>
    <w:p w14:paraId="11CF7469" w14:textId="014BFCC5" w:rsidR="00C65C41" w:rsidRPr="00C65C41" w:rsidRDefault="00C65C41" w:rsidP="00C65C41">
      <w:pPr>
        <w:pStyle w:val="ListParagraph"/>
        <w:numPr>
          <w:ilvl w:val="0"/>
          <w:numId w:val="2"/>
        </w:numPr>
        <w:rPr>
          <w:b/>
          <w:bCs/>
        </w:rPr>
      </w:pPr>
      <w:r w:rsidRPr="00C65C41">
        <w:rPr>
          <w:b/>
          <w:bCs/>
        </w:rPr>
        <w:t xml:space="preserve">Myślenie w kontekście: wprowadzenie biobibliograficzne </w:t>
      </w:r>
    </w:p>
    <w:p w14:paraId="3C3FEE4F" w14:textId="77777777" w:rsidR="008F3CF5" w:rsidRDefault="00C65C41" w:rsidP="008F3CF5">
      <w:pPr>
        <w:spacing w:after="0" w:line="240" w:lineRule="auto"/>
        <w:ind w:firstLine="708"/>
        <w:jc w:val="both"/>
      </w:pPr>
      <w:r w:rsidRPr="00C65C41">
        <w:t>Istnieją różnorodne motywy, aby zająć się autorem, jego pismami i jego myśleniem. Jednym z powodów są rocznice pamięci i urodzin — szczególnie gdy mają one okrągłe daty. Tak jest w przypadku Tomasza z Akwinu: właśnie kończymy rok upamiętniający 750. rocznicę jego śmierci i wkrótce wkraczamy w rok jego 800. urodzin, które miały miejsce tuż przed lub tuż po Nowym Roku 1225 w zamku Roccasecca niedaleko A</w:t>
      </w:r>
      <w:r>
        <w:t>kwinu</w:t>
      </w:r>
      <w:r w:rsidRPr="00C65C41">
        <w:t xml:space="preserve">, gdzie urodził </w:t>
      </w:r>
      <w:r w:rsidRPr="00C65C41">
        <w:lastRenderedPageBreak/>
        <w:t>się jako siódme dziecko hrabiego Landulfa z A</w:t>
      </w:r>
      <w:r>
        <w:t>kwinu</w:t>
      </w:r>
      <w:r w:rsidR="00FD72F3">
        <w:rPr>
          <w:rStyle w:val="FootnoteReference"/>
        </w:rPr>
        <w:footnoteReference w:id="1"/>
      </w:r>
      <w:r w:rsidRPr="00C65C41">
        <w:t xml:space="preserve">. Z powodu tej niepewności zazwyczaj przyjmuje się datę śmierci, 7 marca 1274, jako okazję do obchodzenia roku jubileuszowego. Miało to miejsce około 50 lat temu. Teraz więc obchodzimy urodziny Tomasza — również dlatego, że po prostu zapomnieliśmy o dacie jego śmierci? To pytanie prowadzi nas do rozważenia aktualności i znaczenia teologa i filozofa Tomasza, poza wszystkimi oficjalnymi hołdami dla tego nauczyciela </w:t>
      </w:r>
      <w:r>
        <w:t>K</w:t>
      </w:r>
      <w:r w:rsidRPr="00C65C41">
        <w:t>ościoła.</w:t>
      </w:r>
      <w:r w:rsidR="00FD72F3" w:rsidRPr="00FD72F3">
        <w:rPr>
          <w:rStyle w:val="FootnoteReference"/>
        </w:rPr>
        <w:t xml:space="preserve"> </w:t>
      </w:r>
    </w:p>
    <w:p w14:paraId="1E9766EF" w14:textId="77777777" w:rsidR="008F3CF5" w:rsidRDefault="009D0C16" w:rsidP="008F3CF5">
      <w:pPr>
        <w:spacing w:after="0" w:line="240" w:lineRule="auto"/>
        <w:ind w:firstLine="708"/>
        <w:jc w:val="both"/>
      </w:pPr>
      <w:r w:rsidRPr="009D0C16">
        <w:t xml:space="preserve">Wróćmy najpierw do urodzin. Prowadzi nas to z powrotem </w:t>
      </w:r>
      <w:r>
        <w:t>do</w:t>
      </w:r>
      <w:r w:rsidRPr="009D0C16">
        <w:t xml:space="preserve"> początk</w:t>
      </w:r>
      <w:r>
        <w:t>u</w:t>
      </w:r>
      <w:r w:rsidRPr="009D0C16">
        <w:t xml:space="preserve"> XIII wieku, a zatem do początku dalekosiężnej zmiany paradygmatu w historii filozofii i teologii w łacińskim Zachodzie, która wpisana jest w szczególne konstelacje instytucjonalne i społeczne, takie jak zakładanie uniwersytetów i zakonów mendykanckich, a także rosnące znaczenie miast. Tomasz jest wręcz przykładową postacią i jednocześnie jednym z głównych protagonistów tej zmiany paradygmatu. W chwili jego narodzin to jeszcze nie było dostrzegalne. W wieku pięciu lat jako najmłodszy syn został najpierw wysłany jako oblat do klasztoru benedyktyńskiego w Monte Cassino, który został założony w 529 roku przez Benedykta z Nursji i stał się wzorem dla kształtujących się przez wieki klasztornych instytucji edukacyjnych. Jednak Tomasz kieruje się z daleka od wielkiej tradycji benedyktyńskiej erudycji do Neapolu, aby studiować na Uniwersytecie, który tam został założony w 1224 roku przez Fryderyka II. Tam spotyka również dominikanów, którzy zostali założeni w 1215 roku jako zakon żebraczy i najwyraźniej wywierają duże </w:t>
      </w:r>
      <w:r>
        <w:t xml:space="preserve">wrażenie </w:t>
      </w:r>
      <w:r w:rsidRPr="009D0C16">
        <w:t>na młodym Tomaszu. Wbrew woli swojej rodziny wstępuje do nowego zakonu reformacyjnego i w 1245 roku udaje się do Paryża na studia na uniwersytet, który został założony w 1200 roku.</w:t>
      </w:r>
    </w:p>
    <w:p w14:paraId="0B5732C6" w14:textId="77777777" w:rsidR="008F3CF5" w:rsidRDefault="009D0C16" w:rsidP="008F3CF5">
      <w:pPr>
        <w:spacing w:after="0" w:line="240" w:lineRule="auto"/>
        <w:ind w:firstLine="708"/>
        <w:jc w:val="both"/>
      </w:pPr>
      <w:r w:rsidRPr="009D0C16">
        <w:t>Tutaj Tomasz jest świadkiem tzw. recepcji Arystotelesa. W ciągu kilku dziesięcioleci nieznane dotąd w łacińskim Zachodzie dzieła Arystotelesa, razem z komentarzami arabskich perypatetyków, na czoło wysuwają się komentarze Awicenny (Ibn Sina) i Awerroesa (Ibn Rusd), zostały przetłumaczone na łacinę i zyskane na nowo. W Paryżu Tomasz jest także świadkiem początku działalności komentatorskiej, a tym samym dyskursu tłumaczeniowego i komentatorskiego, który przekracza granice językowe i kulturowe. Proces ten jednak nie jest wolny od konfliktów, co można łatwo śledzić w „Chartularium Universitatis Parisiensis”, zbiorze dokumentów Uniwersytetu Paryskiego, a także we wczesnym „Komentarzu do Sentencji” Alberta Wielkiego. Jednak już od drugiej połowy lat 30. dowody wskazują na tryumfalny marsz Arystotelesa w programach nauczania paryskiego uniwersytetu</w:t>
      </w:r>
      <w:r w:rsidR="00085BF6">
        <w:rPr>
          <w:rStyle w:val="FootnoteReference"/>
        </w:rPr>
        <w:footnoteReference w:id="2"/>
      </w:r>
      <w:r w:rsidRPr="009D0C16">
        <w:t>.</w:t>
      </w:r>
    </w:p>
    <w:p w14:paraId="2731A298" w14:textId="77777777" w:rsidR="008F3CF5" w:rsidRDefault="009D0C16" w:rsidP="008F3CF5">
      <w:pPr>
        <w:spacing w:after="0" w:line="240" w:lineRule="auto"/>
        <w:ind w:firstLine="708"/>
        <w:jc w:val="both"/>
      </w:pPr>
      <w:r w:rsidRPr="009D0C16">
        <w:t xml:space="preserve">W Paryżu Tomasz studiuje między innymi u Alberta Wielkiego, któremu w 1248 roku towarzyszy jako student i asystent przez cztery lata w nowo założonym </w:t>
      </w:r>
      <w:r>
        <w:t xml:space="preserve">Studium Generalnym </w:t>
      </w:r>
      <w:r w:rsidRPr="009D0C16">
        <w:t xml:space="preserve">Dominikanów w Kolonii. Będzie świadkiem pierwszego komentarza do </w:t>
      </w:r>
      <w:r w:rsidRPr="009D0C16">
        <w:rPr>
          <w:i/>
          <w:iCs/>
        </w:rPr>
        <w:t>Etyki Nikomachejskiej</w:t>
      </w:r>
      <w:r w:rsidRPr="009D0C16">
        <w:t xml:space="preserve"> w nowym, pełnym tłumaczeniu Roberta Grosseteste’a autorstwa Alberta Wielkiego oraz współpracownikiem Alberta przy komentowaniu dzieła </w:t>
      </w:r>
      <w:r w:rsidRPr="009D0C16">
        <w:rPr>
          <w:i/>
          <w:iCs/>
        </w:rPr>
        <w:t>De divinis nominibus</w:t>
      </w:r>
      <w:r w:rsidRPr="009D0C16">
        <w:t xml:space="preserve"> Dionizego Areopagity, co przejawia się w kilku istotnych glosach w typowej „literze nieczytelnej” Tomasza w Bibliotece Diecezjalnej i Katedralnej w Kolonii. Okazuje się, że arystotelizm w żadnym wypadku nie zastępuje neoplatonizmu w wyniku tzw. recepcji Arystotelesa, nawet jeśli arystotelesowski model nauki zyskuje na dynamice i ostatecznie uzyskuje powszechne uznanie</w:t>
      </w:r>
      <w:r w:rsidR="00085BF6">
        <w:rPr>
          <w:rStyle w:val="FootnoteReference"/>
        </w:rPr>
        <w:footnoteReference w:id="3"/>
      </w:r>
      <w:r w:rsidRPr="009D0C16">
        <w:t>. Tak jest również w przypadku Tomasza, który obie te prace szczegółowo skomentuje w późniejszych latach.</w:t>
      </w:r>
    </w:p>
    <w:p w14:paraId="654B38E7" w14:textId="77777777" w:rsidR="008F3CF5" w:rsidRDefault="00FD72F3" w:rsidP="008F3CF5">
      <w:pPr>
        <w:spacing w:after="0" w:line="240" w:lineRule="auto"/>
        <w:ind w:firstLine="708"/>
        <w:jc w:val="both"/>
      </w:pPr>
      <w:r w:rsidRPr="00FD72F3">
        <w:lastRenderedPageBreak/>
        <w:t xml:space="preserve">Po czterech latach </w:t>
      </w:r>
      <w:r>
        <w:t xml:space="preserve">pobytu </w:t>
      </w:r>
      <w:r w:rsidRPr="00FD72F3">
        <w:t>w Kolonii Tomasz wraca do Paryża, gdzie zaczyna swoje pierwsze zajęcia dydaktyczne jako bakalar</w:t>
      </w:r>
      <w:r>
        <w:t>z</w:t>
      </w:r>
      <w:r w:rsidRPr="00FD72F3">
        <w:t xml:space="preserve">, a od 1252 roku powstaje jego komentarz do </w:t>
      </w:r>
      <w:r w:rsidRPr="00FD72F3">
        <w:rPr>
          <w:i/>
          <w:iCs/>
        </w:rPr>
        <w:t>Sentencji</w:t>
      </w:r>
      <w:r w:rsidRPr="00FD72F3">
        <w:t xml:space="preserve"> Piotra Lombarda — jednocześnie traktat kwalifikacyjny. W lutym 1256 roku kanclerz Uniwersytetu Paryskiego przyznał Tomaszowi pozwolenie na nauczanie (</w:t>
      </w:r>
      <w:r w:rsidRPr="00FD72F3">
        <w:rPr>
          <w:i/>
          <w:iCs/>
        </w:rPr>
        <w:t>licentia docendi</w:t>
      </w:r>
      <w:r w:rsidRPr="00FD72F3">
        <w:t xml:space="preserve">) — przyćmione polemiką pomiędzy zakonnikami a duchowieństwem świeckim, która </w:t>
      </w:r>
      <w:r>
        <w:t>była</w:t>
      </w:r>
      <w:r w:rsidRPr="00FD72F3">
        <w:t xml:space="preserve"> znacznie więcej niż tylko kłótnią o stanowiska uniwersyteckie</w:t>
      </w:r>
      <w:r w:rsidR="008708C5">
        <w:rPr>
          <w:rStyle w:val="FootnoteReference"/>
        </w:rPr>
        <w:footnoteReference w:id="4"/>
      </w:r>
      <w:r w:rsidRPr="00FD72F3">
        <w:t xml:space="preserve">. Tomasz przez kolejne trzy lata uczy jako magister teologii w Paryżu, zanim w 1259 roku wróci do Włoch. W tym czasie powstaje jego pierwsza teologiczna summa, </w:t>
      </w:r>
      <w:r w:rsidRPr="00FD72F3">
        <w:rPr>
          <w:i/>
          <w:iCs/>
        </w:rPr>
        <w:t>Summa contra gentiles</w:t>
      </w:r>
      <w:r w:rsidRPr="00FD72F3">
        <w:t xml:space="preserve"> (Scg), jego pierwszy duży projekt systematyczny i zarazem dydaktyczny, o którym chciałbym później szczególnie wspomnieć, a także o </w:t>
      </w:r>
      <w:r w:rsidRPr="00FD72F3">
        <w:rPr>
          <w:i/>
          <w:iCs/>
        </w:rPr>
        <w:t>Summa theologiae</w:t>
      </w:r>
      <w:r w:rsidRPr="00FD72F3">
        <w:t xml:space="preserve"> (S.th.), która może być uważana za systematyczny projekt Tomasza dotyczący teologii, konstruujący ją jako naukę zgodnie z zasadami arystotelesowskiej nauki, i w ten sposób chciałby ją mocno osadzić w uniwersyteckiej tradycji. Główna część pracy nad </w:t>
      </w:r>
      <w:r w:rsidRPr="00FD72F3">
        <w:rPr>
          <w:i/>
          <w:iCs/>
        </w:rPr>
        <w:t>Summa theologiae</w:t>
      </w:r>
      <w:r w:rsidRPr="00FD72F3">
        <w:t xml:space="preserve"> przypada na drugi czteroletni okres nauczania Tomasza w Paryżu — bardzo rzadkie wyróżnienie, które, oprócz Tomasza, otrzymał jeszcze </w:t>
      </w:r>
      <w:r>
        <w:t>M</w:t>
      </w:r>
      <w:r w:rsidRPr="00FD72F3">
        <w:t>istrz Eckhart. Drugie paryskie lata 1268–1272 są naznaczone ostrymi debatami, które osiągają tymczasowy szczyt w potępieniu 13 tez przez biskupa Paryża Etienne’a Tempiera 10 grudnia 1270 roku</w:t>
      </w:r>
      <w:r w:rsidR="008708C5">
        <w:rPr>
          <w:rStyle w:val="FootnoteReference"/>
        </w:rPr>
        <w:footnoteReference w:id="5"/>
      </w:r>
      <w:r w:rsidRPr="00FD72F3">
        <w:t>.</w:t>
      </w:r>
      <w:r w:rsidR="00E110C5">
        <w:t xml:space="preserve"> </w:t>
      </w:r>
      <w:r w:rsidR="00E110C5" w:rsidRPr="00E110C5">
        <w:t xml:space="preserve">W tych debatach Tomasz zajmuje wyraźne stanowiska: na przykład przeciwko tzw. awerroistom w kwestii jedności ludzkiego intelektu lub kwestii wolnej woli, zaostrzając się na pytaniu o wolny wybór. Innym dużym przedmiotem sporu jest kwestia wieczności świata, którą popierał Arystoteles. Oprócz wykładów i publicznych dysput Tomasz pisze niezliczone komentarze do Arystotelesa: do </w:t>
      </w:r>
      <w:r w:rsidR="00E110C5" w:rsidRPr="00E110C5">
        <w:rPr>
          <w:i/>
          <w:iCs/>
        </w:rPr>
        <w:t>Fizyki</w:t>
      </w:r>
      <w:r w:rsidR="00E110C5" w:rsidRPr="00E110C5">
        <w:t xml:space="preserve"> i </w:t>
      </w:r>
      <w:r w:rsidR="00E110C5" w:rsidRPr="00E110C5">
        <w:rPr>
          <w:i/>
          <w:iCs/>
        </w:rPr>
        <w:t>Metafizyki</w:t>
      </w:r>
      <w:r w:rsidR="00E110C5" w:rsidRPr="00E110C5">
        <w:t xml:space="preserve">, do </w:t>
      </w:r>
      <w:r w:rsidR="00E110C5" w:rsidRPr="00E110C5">
        <w:rPr>
          <w:i/>
          <w:iCs/>
        </w:rPr>
        <w:t>Perihermeneias</w:t>
      </w:r>
      <w:r w:rsidR="00E110C5" w:rsidRPr="00E110C5">
        <w:t xml:space="preserve"> i obu </w:t>
      </w:r>
      <w:r w:rsidR="00E110C5" w:rsidRPr="00E110C5">
        <w:rPr>
          <w:i/>
          <w:iCs/>
        </w:rPr>
        <w:t>Analityk</w:t>
      </w:r>
      <w:r w:rsidR="00E110C5" w:rsidRPr="00E110C5">
        <w:t xml:space="preserve">, a także do </w:t>
      </w:r>
      <w:r w:rsidR="00E110C5" w:rsidRPr="00E110C5">
        <w:rPr>
          <w:i/>
          <w:iCs/>
        </w:rPr>
        <w:t>Etyki Nikomachejskiej</w:t>
      </w:r>
      <w:r w:rsidR="00E110C5" w:rsidRPr="00E110C5">
        <w:t xml:space="preserve"> — często równolegle do odpowiednich części </w:t>
      </w:r>
      <w:r w:rsidR="00E110C5" w:rsidRPr="00E110C5">
        <w:rPr>
          <w:i/>
          <w:iCs/>
        </w:rPr>
        <w:t>Summa theologiae</w:t>
      </w:r>
      <w:r w:rsidR="00E110C5" w:rsidRPr="008F3CF5">
        <w:rPr>
          <w:rStyle w:val="FootnoteReference"/>
        </w:rPr>
        <w:footnoteReference w:id="6"/>
      </w:r>
      <w:r w:rsidR="00E110C5" w:rsidRPr="008F3CF5">
        <w:t>.</w:t>
      </w:r>
    </w:p>
    <w:p w14:paraId="5272CC7E" w14:textId="77777777" w:rsidR="008F3CF5" w:rsidRDefault="008F3CF5" w:rsidP="008F3CF5">
      <w:pPr>
        <w:spacing w:after="0" w:line="240" w:lineRule="auto"/>
        <w:ind w:firstLine="708"/>
        <w:jc w:val="both"/>
      </w:pPr>
      <w:r w:rsidRPr="008F3CF5">
        <w:t>Koło się zamyka, gdy Tomasz po czterech intensywnych latach opuszcza Paryż w 1272 roku i wraca do Neapolu, gdzie prowadzi swoje ostatnie wykłady, między innymi do listów św. Pawła. Wśród studentów był prawdopodobnie także jego późniejszy biograf Wilhelm z Tocco, który studiował u Tomasza w Neapolu w latach 1272–1273. Tomasz zmarł 7 marca 1274 roku w drodze na drugie sobór w Lyonie, w którym miał wziąć udział na życzenie papieża, w klasztorze benedyktyńskim Fossanova po krótkiej, ciężkiej chorobie. Kanonizacja nastąpiła w 1323 roku przez papieża Jana XXII, zaledwie pięćdziesiąt lat po jego śmierci. Dzięki temu zakon dominikański zdołał w pewnym stopniu ochronić Tomasza przed polemikami, które rozpoczęły się wkrótce po jego śmierci. Wbrew upiększonemu obrazowi Tomasza jako klasycznej syntezy między rozumem a wiarą, filozofią a teologią, jego pozycja w tych kwestiach była już przez współczesnych mu dyskutowana dość kontrowersyjnie. Myślenie Tomasza nie jest zatem bynajmniej „mainstreamowe”, lecz w swej konsekwencji wymaga od czytelników sporej pracy myślowej.</w:t>
      </w:r>
    </w:p>
    <w:p w14:paraId="60F0702D" w14:textId="384E2151" w:rsidR="008F3CF5" w:rsidRDefault="008F3CF5" w:rsidP="002B0964">
      <w:pPr>
        <w:spacing w:after="0" w:line="240" w:lineRule="auto"/>
        <w:ind w:firstLine="708"/>
        <w:jc w:val="both"/>
      </w:pPr>
      <w:r w:rsidRPr="008F3CF5">
        <w:t xml:space="preserve">Kilka takich obszarów spornych chciałbym omówić, zamykając tym samym bibliograficzny przegląd, którego celem było między innymi ukazanie niektórych kontekstów i konstelacji, które są istotne dla myślenia Tomasza. Wiele jego pism ma w najlepszym tego słowa znaczeniu charakter okazjonalny, są one odpowiedziami na pytania i wynikają z konkretnych okoliczności oraz wyzwań. Zjawisko takie jak recepcja Arystotelesa nabiera profilu dopiero w konkretnym kontekście historycznym. Równocześnie pojawia się pytanie, czy dzisiaj może istnieć zainteresowanie myśleniem Tomasza poza zainteresowaniem </w:t>
      </w:r>
      <w:r w:rsidRPr="008F3CF5">
        <w:lastRenderedPageBreak/>
        <w:t xml:space="preserve">historycznym. Dotyczy to zarówno kwestii filozoficznych, jak i teologicznych. Encyklika </w:t>
      </w:r>
      <w:r w:rsidRPr="008F3CF5">
        <w:rPr>
          <w:i/>
          <w:iCs/>
        </w:rPr>
        <w:t>Fides et Ratio</w:t>
      </w:r>
      <w:r w:rsidRPr="008F3CF5">
        <w:t xml:space="preserve"> Jana Pawła II z 1998 roku mówi o trwałej nowości myślenia Tomasza (nn. 43–44). Jednak w czym leży ta trwała nowość jego myślenia, jeśli nie rozumie się jej jako prezentystycznej aplikacji określonych doktryn do konkretnych aktualnych pytań?</w:t>
      </w:r>
    </w:p>
    <w:p w14:paraId="2B8A9315" w14:textId="77777777" w:rsidR="002B0964" w:rsidRPr="002B0964" w:rsidRDefault="002B0964" w:rsidP="002B0964">
      <w:pPr>
        <w:spacing w:after="0" w:line="240" w:lineRule="auto"/>
        <w:ind w:firstLine="708"/>
        <w:jc w:val="both"/>
      </w:pPr>
    </w:p>
    <w:p w14:paraId="086913DF" w14:textId="77777777" w:rsidR="008F3CF5" w:rsidRPr="008F3CF5" w:rsidRDefault="008F3CF5" w:rsidP="008F3CF5">
      <w:pPr>
        <w:spacing w:line="240" w:lineRule="auto"/>
        <w:ind w:firstLine="708"/>
        <w:rPr>
          <w:b/>
          <w:bCs/>
        </w:rPr>
      </w:pPr>
      <w:r w:rsidRPr="008F3CF5">
        <w:rPr>
          <w:b/>
          <w:bCs/>
        </w:rPr>
        <w:t>2. Prymat rozumności naukowej</w:t>
      </w:r>
    </w:p>
    <w:p w14:paraId="5A55893D" w14:textId="6FBCC7E9" w:rsidR="00511314" w:rsidRDefault="008F3CF5" w:rsidP="00511314">
      <w:pPr>
        <w:spacing w:after="0" w:line="240" w:lineRule="auto"/>
        <w:ind w:firstLine="708"/>
        <w:jc w:val="both"/>
      </w:pPr>
      <w:r w:rsidRPr="008F3CF5">
        <w:t>Kiedy opieramy się na własnych pismach Tomasza i pomijamy liczne legendy o Tomaszu, które krążyły już krótko po jego śmierci, napotykamy myśliciela o metodologicznym podejściu, charakteryzującego się wielką analityczną ostrożnością, wybitnego naukowca i nauczyciela, dla którego nauka jest formą życia — zarówno epistemiczną, jak i etyczną postawą, która jest zobowiązaniem do prawdy (</w:t>
      </w:r>
      <w:r w:rsidRPr="008F3CF5">
        <w:rPr>
          <w:i/>
          <w:iCs/>
        </w:rPr>
        <w:t>veritas</w:t>
      </w:r>
      <w:r w:rsidRPr="008F3CF5">
        <w:t>) i zakłada prawdomówność (</w:t>
      </w:r>
      <w:r w:rsidRPr="008F3CF5">
        <w:rPr>
          <w:i/>
          <w:iCs/>
        </w:rPr>
        <w:t>veracitas</w:t>
      </w:r>
      <w:r w:rsidRPr="008F3CF5">
        <w:t xml:space="preserve">). Ten analityczny umysł objawia się w mistrzowskiej </w:t>
      </w:r>
      <w:r w:rsidRPr="008F3CF5">
        <w:rPr>
          <w:i/>
          <w:iCs/>
        </w:rPr>
        <w:t>divisio textus</w:t>
      </w:r>
      <w:r w:rsidRPr="008F3CF5">
        <w:t xml:space="preserve"> jego komentarzy, w formułowaniu argumentów i kontrargumentów w jego pracach kwestionujących, a także w intelektualnym dostępie do takich tematów, które są mu raczej obce.</w:t>
      </w:r>
    </w:p>
    <w:p w14:paraId="0561645A" w14:textId="77777777" w:rsidR="00511314" w:rsidRDefault="00C125F6" w:rsidP="00511314">
      <w:pPr>
        <w:spacing w:after="0" w:line="240" w:lineRule="auto"/>
        <w:ind w:firstLine="708"/>
        <w:jc w:val="both"/>
      </w:pPr>
      <w:r w:rsidRPr="00C125F6">
        <w:t xml:space="preserve">Motyw przewodni przedstawia sam Tomasz na początku swojego traktatu </w:t>
      </w:r>
      <w:r w:rsidRPr="00810EFB">
        <w:rPr>
          <w:i/>
          <w:iCs/>
        </w:rPr>
        <w:t>De ente et essentia</w:t>
      </w:r>
      <w:r w:rsidRPr="00C125F6">
        <w:t>, który napisał jako młody wykładowca teologii na początku lat 50. XIII wieku w Paryżu: „Mały błąd na początku prowadzi na końcu do wielkiego”</w:t>
      </w:r>
      <w:r>
        <w:rPr>
          <w:rStyle w:val="FootnoteReference"/>
        </w:rPr>
        <w:footnoteReference w:id="7"/>
      </w:r>
      <w:r w:rsidRPr="00C125F6">
        <w:t>. Ten programowy dla Tomasza zdanie, które pochodzi od Arystotelesa, odnosi się nie do jakiegoś moralnego błędu, ale do podstawowego pytania epistemicznego, co umysł dostrzega najpierw. Chodzi o fundamenty i podstawowe elementy naszej wiedzy, z których nieznajomości nie powinien wynikać żaden błąd. Jednakże pytanie to nie jest proste do odpowiedzenia. Należy ujawnić trudności, mówi Tomasz</w:t>
      </w:r>
      <w:r>
        <w:t>,</w:t>
      </w:r>
      <w:r w:rsidRPr="00C125F6">
        <w:t xml:space="preserve"> i wyjaśnić, co oznacza słowo istota (</w:t>
      </w:r>
      <w:r w:rsidRPr="00C125F6">
        <w:rPr>
          <w:i/>
          <w:iCs/>
        </w:rPr>
        <w:t>essentia</w:t>
      </w:r>
      <w:r w:rsidRPr="00C125F6">
        <w:t>) i byt lub istniejące (</w:t>
      </w:r>
      <w:r w:rsidRPr="00C125F6">
        <w:rPr>
          <w:i/>
          <w:iCs/>
        </w:rPr>
        <w:t>ens</w:t>
      </w:r>
      <w:r w:rsidRPr="00C125F6">
        <w:t xml:space="preserve">), co te słowa znaczą w różnych kontekstach oraz jak odnoszą się do logicznych porządków gatunku i rodzaju. Aby jednak móc mówić o tym, czym coś jest, musimy — według Tomasza — najpierw mówić o tym, co znaczy, że coś jest. Zatem stwierdzenie, że coś istnieje, poprzedza badanie tego, co to jest, co dostrzegamy. </w:t>
      </w:r>
      <w:r w:rsidRPr="00511314">
        <w:t>Na tej podstawowej intuicji opiera się cała pewność.</w:t>
      </w:r>
    </w:p>
    <w:p w14:paraId="2DBC0593" w14:textId="33450A41" w:rsidR="00511314" w:rsidRDefault="00511314" w:rsidP="00511314">
      <w:pPr>
        <w:spacing w:after="0" w:line="240" w:lineRule="auto"/>
        <w:ind w:firstLine="708"/>
        <w:jc w:val="both"/>
      </w:pPr>
      <w:r w:rsidRPr="00511314">
        <w:t>Możemy to nazwać prymatem aktualności, a tym samym określiliśmy centralne metafizyczne założenie Tomasza. Ten prymat oznacza początkowo, że nasze nastawienie do świata jest zasadniczo afirmatywne i odnosi się pozytywnie do tego, co istnieje. Nasze poznanie zawsze opiera się na założeniu, że chcemy coś rozpoznać, podobnie jak nasze działanie zawsze zakłada, że pozytywnie odnosimy się do czegoś, co jest przedmiotem i celem naszych działań. To podstawowe nastawienie łatwo możemy zweryfikować w codziennym życiu — na przykład, gdy rano idziemy do piekarni, aby kupić nasze bułeczki na śniadanie. Do tego afirmatywnego nastawienia należy zarówno niesprzeczność naszego myślenia i mówienia, jak i zamierzony odniesienie do rzeczywistego, istniejącego świata. Logika w tym kontekście mówi o ważności i spójności: zdanie jest prawdziwe, jeśli jest logicznie poprawne, tzn. wolne od sprzeczności, i odnosi się do rzeczywistego faktu. Dla Tomasza zdanie o sprzeczności ma centralne znaczenie, a on stara się, zainspirowany Awicenną i w tym wykraczając poza Arystotelesa, stworzyć ontologiczną podstawę w pierwszej definicji bytu, którą nasz intelekt zawsze już uchwycił we wszystkim, co myślimy</w:t>
      </w:r>
      <w:r>
        <w:rPr>
          <w:rStyle w:val="FootnoteReference"/>
        </w:rPr>
        <w:footnoteReference w:id="8"/>
      </w:r>
      <w:r w:rsidRPr="00511314">
        <w:t>.</w:t>
      </w:r>
    </w:p>
    <w:p w14:paraId="501C88F8" w14:textId="64B6997B" w:rsidR="00511314" w:rsidRPr="00781DDE" w:rsidRDefault="00511314" w:rsidP="00511314">
      <w:pPr>
        <w:spacing w:after="0" w:line="240" w:lineRule="auto"/>
        <w:ind w:firstLine="708"/>
        <w:jc w:val="both"/>
      </w:pPr>
      <w:r w:rsidRPr="00511314">
        <w:t xml:space="preserve">Na tym fundamentalnym założeniu opiera się nie tylko nasze codzienne doświadczenie, ale również naukowe nastawienie do świata. Nawet ten, kto dąży do wiedzy, zawsze pragnie coś poznać — i więcej: dążenie do wiedzy dopiero wtedy znajduje spokój, </w:t>
      </w:r>
      <w:r w:rsidRPr="00511314">
        <w:lastRenderedPageBreak/>
        <w:t xml:space="preserve">gdy coś jest poznane w jego istocie, to znaczy w swoim wewnętrznym bycie. Dotyczy to również poznania Boga. Tak więc argumentacja Tomasza zawsze koncentruje się na wyjaśnieniu zagadnienia, które jest poruszone w danym pytaniu. </w:t>
      </w:r>
      <w:r w:rsidRPr="00781DDE">
        <w:t>To jednak jest sprawą nauki.</w:t>
      </w:r>
    </w:p>
    <w:p w14:paraId="6B82E784" w14:textId="62C08D8D" w:rsidR="009C2470" w:rsidRPr="009C2470" w:rsidRDefault="009C2470" w:rsidP="009C2470">
      <w:pPr>
        <w:spacing w:after="0" w:line="240" w:lineRule="auto"/>
        <w:ind w:firstLine="708"/>
        <w:jc w:val="both"/>
      </w:pPr>
      <w:r w:rsidRPr="009C2470">
        <w:t>Idea nauki może być zdefiniowana jako wiedza oparta na przyczynach, które są powszechnie akceptowane i obowiązujące dla wszystkich uczestników tego dyskursu oraz ustanawiające specyficzny sposób zdobywania wiedzy, który postępuje w sposób ściśle argumentacyjny. Nauka zawsze zakłada ideę komunikacji w formie argumentu. Ta idea nauki łączy się dla Tomasza przede wszystkim z Arystotelesem oraz jego pismami, które poznaje w toku wcześniej wspomnianej recepcji Arystotelesa, razem z przetłumaczonymi komentarzami. Dla naszego kontekstu kluczowe są przede wszystkim dwa arystotele</w:t>
      </w:r>
      <w:r>
        <w:t>sows</w:t>
      </w:r>
      <w:r w:rsidRPr="009C2470">
        <w:t xml:space="preserve">kie dzieła: </w:t>
      </w:r>
      <w:r w:rsidRPr="009C2470">
        <w:rPr>
          <w:i/>
          <w:iCs/>
        </w:rPr>
        <w:t>Druga Analityka</w:t>
      </w:r>
      <w:r w:rsidRPr="009C2470">
        <w:t xml:space="preserve"> z jej nauką o nauce oraz </w:t>
      </w:r>
      <w:r w:rsidRPr="009C2470">
        <w:rPr>
          <w:i/>
          <w:iCs/>
        </w:rPr>
        <w:t>Metafizyka</w:t>
      </w:r>
      <w:r w:rsidRPr="009C2470">
        <w:t xml:space="preserve"> z jej modelem pierwszej nauki. Z metodologiczną konsekwencją Tomasz kieruje arystotelesowską naukę o nauce na pisma Arystotelesa, które stanowią podstawę jego komentarzy</w:t>
      </w:r>
      <w:r>
        <w:rPr>
          <w:rStyle w:val="FootnoteReference"/>
        </w:rPr>
        <w:footnoteReference w:id="9"/>
      </w:r>
      <w:r w:rsidRPr="009C2470">
        <w:t xml:space="preserve">. Dzieje się to przede wszystkim w pouczających prologach jego komentarzy, w których razem tworzy wszechstronną systematykę nauk, aby określić dokładne miejsce nauki, którą zamierza omawiać. Dobrym przykładem jest prolog do komentarza do </w:t>
      </w:r>
      <w:r w:rsidRPr="009C2470">
        <w:rPr>
          <w:i/>
          <w:iCs/>
        </w:rPr>
        <w:t>Etyki Nikomachejskiej</w:t>
      </w:r>
      <w:r w:rsidRPr="009C2470">
        <w:t>, w którym Tomasz podkreśla szczególność etyki jako nauki praktycznej. Z tego wynika także specyficzna kompetencja tematyczna. Nauka, która nie respektuje swoich granic, traci swoją wiarygodność i ostatecznie niszczy swoje własne zasady. Dotyczy to na przykład wyjaśnień działania ludzkiego w nurcie niezbędności-naturalizmu, które jednak, według przekonania Tomasza, opiera się na innej, na możliwości wolnego wyboru bazującej przyczynowości i dlatego może być adekwatnie omawiane wyłącznie przez etykę jako naukę specyficznego działania ludzkiego</w:t>
      </w:r>
      <w:r w:rsidR="0000611B">
        <w:rPr>
          <w:rStyle w:val="FootnoteReference"/>
        </w:rPr>
        <w:footnoteReference w:id="10"/>
      </w:r>
      <w:r w:rsidRPr="009C2470">
        <w:t>.</w:t>
      </w:r>
    </w:p>
    <w:p w14:paraId="17F8ABAA" w14:textId="77777777" w:rsidR="009C2470" w:rsidRPr="009C2470" w:rsidRDefault="009C2470" w:rsidP="009C2470">
      <w:pPr>
        <w:spacing w:after="0" w:line="240" w:lineRule="auto"/>
        <w:ind w:firstLine="708"/>
        <w:jc w:val="both"/>
      </w:pPr>
    </w:p>
    <w:p w14:paraId="3C4DC32B" w14:textId="566187EE" w:rsidR="009C2470" w:rsidRPr="009C2470" w:rsidRDefault="009C2470" w:rsidP="009C2470">
      <w:pPr>
        <w:pStyle w:val="ListParagraph"/>
        <w:numPr>
          <w:ilvl w:val="0"/>
          <w:numId w:val="2"/>
        </w:numPr>
        <w:spacing w:after="0" w:line="240" w:lineRule="auto"/>
        <w:jc w:val="both"/>
        <w:rPr>
          <w:b/>
          <w:bCs/>
          <w:lang w:val="de-DE"/>
        </w:rPr>
      </w:pPr>
      <w:r w:rsidRPr="009C2470">
        <w:rPr>
          <w:b/>
          <w:bCs/>
          <w:lang w:val="de-DE"/>
        </w:rPr>
        <w:t xml:space="preserve">Teologia jako nauka </w:t>
      </w:r>
      <w:r>
        <w:rPr>
          <w:b/>
          <w:bCs/>
          <w:lang w:val="de-DE"/>
        </w:rPr>
        <w:t>-</w:t>
      </w:r>
      <w:r w:rsidRPr="009C2470">
        <w:rPr>
          <w:b/>
          <w:bCs/>
          <w:lang w:val="de-DE"/>
        </w:rPr>
        <w:t xml:space="preserve"> wyzwanie</w:t>
      </w:r>
    </w:p>
    <w:p w14:paraId="60A61AF2" w14:textId="77777777" w:rsidR="00511314" w:rsidRDefault="00511314" w:rsidP="008F3CF5">
      <w:pPr>
        <w:spacing w:line="240" w:lineRule="auto"/>
        <w:ind w:firstLine="708"/>
        <w:jc w:val="both"/>
        <w:rPr>
          <w:lang w:val="de-DE"/>
        </w:rPr>
      </w:pPr>
    </w:p>
    <w:p w14:paraId="3E7D42ED" w14:textId="77777777" w:rsidR="00C0666F" w:rsidRDefault="0000611B" w:rsidP="00C0666F">
      <w:pPr>
        <w:spacing w:after="0" w:line="240" w:lineRule="auto"/>
        <w:ind w:firstLine="708"/>
        <w:jc w:val="both"/>
      </w:pPr>
      <w:r w:rsidRPr="0000611B">
        <w:t>Również dla teologii pojawia się pytanie, czy powinna włączyć się jako nauka w kanon uniwersyteckich nauk zgodnie z zasadami arystotelesowskiej nauki o nauce, czy pozostać z dala od uniwersytetu. Jak mało oczywisty był sposób do uzasadnienia teologii jako nauki, pokazuje krótki rysunek chrześcijańsko-zachodniego środowiska XII wieku, które przedstawia nam szereg alternatywnych rozumień teologii, które w części przyjacielskim, a w części zażartym sporze walczą o prawdziwe pojęcie teologii. Jednak to szczególnie młode zakony mendykanckie, na czoło wysuwają się dominikanie z ich ważnymi postaciami Albertem Wielkim i Tomaszem z Akwinu, przyczyniły się w znaczący sposób do tego, że teologia podjęła wyzwanie, aby stanąć w dialogu z nowymi naukami i wejść do świata naukowego jako partner</w:t>
      </w:r>
      <w:r w:rsidR="00C0666F">
        <w:rPr>
          <w:rStyle w:val="FootnoteReference"/>
        </w:rPr>
        <w:footnoteReference w:id="11"/>
      </w:r>
      <w:r w:rsidRPr="0000611B">
        <w:t>. Tak więc Sorbona stała się modelem, który w kolejnych latach i dekadach szybko wywarł duży wpływ na nowo założone uniwersytety zachodnie, a także na studia zakonne.</w:t>
      </w:r>
    </w:p>
    <w:p w14:paraId="284F6251" w14:textId="152043B1" w:rsidR="00C0666F" w:rsidRDefault="00C0666F" w:rsidP="00C0666F">
      <w:pPr>
        <w:spacing w:after="0" w:line="240" w:lineRule="auto"/>
        <w:ind w:firstLine="708"/>
        <w:jc w:val="both"/>
      </w:pPr>
      <w:r w:rsidRPr="00C0666F">
        <w:t xml:space="preserve">W to środowisko Tomasz wchodzi jako wykładowca, gdy po czteroletniej pracy jako asystent u Alberta Wielkiego w Kolonii na jego rekomendację wraca w 1252 roku do Paryża, aby tam czytać </w:t>
      </w:r>
      <w:r w:rsidRPr="00C0666F">
        <w:rPr>
          <w:i/>
          <w:iCs/>
        </w:rPr>
        <w:t>Sentencje</w:t>
      </w:r>
      <w:r w:rsidRPr="00C0666F">
        <w:t xml:space="preserve"> — podręcznik dogmatyczny swojego czasu — i przygotować się do objęcia urzędu magistra w </w:t>
      </w:r>
      <w:r w:rsidRPr="00C0666F">
        <w:rPr>
          <w:i/>
          <w:iCs/>
        </w:rPr>
        <w:t>sacra theologia</w:t>
      </w:r>
      <w:r w:rsidRPr="00C0666F">
        <w:t xml:space="preserve">. To, jak bardzo Tomasz traktuje nową </w:t>
      </w:r>
      <w:r w:rsidRPr="00C0666F">
        <w:lastRenderedPageBreak/>
        <w:t xml:space="preserve">arystotelesowską naukę o nauce jako wyzwanie, ujawnia się w prologach nie tylko do jego pism filozoficznych, ale także do wielkich dzieł teologicznych: komentarza do Sentencji i dwóch teologicznych sum, które są bogate w rozważania teoretyczno-naukowe. Tomasz podąża za Arystotelesem w podstawowym przekonaniu, że powstawanie wiedzy odbywa się głównie w drodze analizy i syntezy w stylu myślenia wnioskowego. Przy tym zawsze zakłada się coś, co samo w sobie nie jest jeszcze wiedzą do przekazania w dyskursie. Należy do tego z jednej strony to, co dane w doświadczeniu, co nie jest dostrzegane jako takie, lecz w sposób pośredni poprzez abstrahowanie; Tomasz wyraźnie opowiada się za empiryczną </w:t>
      </w:r>
      <w:r w:rsidRPr="00C0666F">
        <w:rPr>
          <w:i/>
          <w:iCs/>
        </w:rPr>
        <w:t>via media</w:t>
      </w:r>
      <w:r w:rsidRPr="00C0666F">
        <w:t xml:space="preserve"> Arystotelesa</w:t>
      </w:r>
      <w:r>
        <w:rPr>
          <w:rStyle w:val="FootnoteReference"/>
        </w:rPr>
        <w:footnoteReference w:id="12"/>
      </w:r>
      <w:r w:rsidRPr="00C0666F">
        <w:t>. Należą do tego z drugiej strony ogólne zasady i zasady, które same nie są ani zdolne do dowodu, ani nie wymagają dowodu, bez których jednak nie może powstać prawdziwa wiedza, jak zasada</w:t>
      </w:r>
      <w:r>
        <w:t xml:space="preserve"> </w:t>
      </w:r>
      <w:r w:rsidRPr="00C0666F">
        <w:t>w sprzeczności. Dynamika wiedzy, która z tego wynika, prowadzi do znajomości pewnych zasad i przyczyn, do tego, co najogólniejsze i pierwsze. Taka wiedza w najwyższym sensie pełni funkcję porządkującą w odniesieniu do wszelkiej innej wiedzy i innych nauk.</w:t>
      </w:r>
    </w:p>
    <w:p w14:paraId="0A6AA1BF" w14:textId="11C28279" w:rsidR="002C7FAA" w:rsidRDefault="002C7FAA" w:rsidP="00C0666F">
      <w:pPr>
        <w:spacing w:after="0" w:line="240" w:lineRule="auto"/>
        <w:ind w:firstLine="708"/>
        <w:jc w:val="both"/>
      </w:pPr>
      <w:r w:rsidRPr="002C7FAA">
        <w:t xml:space="preserve">To właśnie ta wiedza o pierwszych zasadach została przez Arystotelesa określona jako teologia — a wczesne chrześcijaństwo świadomie wybrało teologię jako kamień probierczy, aby w sposób rozumny złożyć rachunek z prawdziwości roszczenia doktryny wiary. Jako najwyższa z nauk spekulatywnych, teologia, jak to opisuje Boecjusz na początku drugiego rozdziału swojego traktatu </w:t>
      </w:r>
      <w:r w:rsidRPr="002C7FAA">
        <w:rPr>
          <w:i/>
          <w:iCs/>
        </w:rPr>
        <w:t>De Trinitate</w:t>
      </w:r>
      <w:r w:rsidRPr="002C7FAA">
        <w:t>, dotyczy tego, co jest nieporuszone i abstrakcyjne, i jako „pierwsza filozofia” rozważa niezmienną i niematerialną substancję Boga. Na tym pojęciu teologii opiera się przekonanie, że prawdy objawione można wyrażać w kontekście naukowym jako prawdy rozumu</w:t>
      </w:r>
      <w:r>
        <w:rPr>
          <w:rStyle w:val="FootnoteReference"/>
        </w:rPr>
        <w:footnoteReference w:id="13"/>
      </w:r>
      <w:r w:rsidRPr="002C7FAA">
        <w:t xml:space="preserve">. Jednak ten model chrześcijańskiej teologii wymaga na nowo zdefiniowania w obliczu odkrytej na nowo arystotelesowskiej „nauki boskiej”. To zmaganie prowadzi Tomasza w jego komentarzu do wspomnianego dzieła Boecjusza o Trójcy, które pisze mniej więcej w tym samym czasie, co rozpoczyna pracę nad </w:t>
      </w:r>
      <w:r w:rsidRPr="002C7FAA">
        <w:rPr>
          <w:i/>
          <w:iCs/>
        </w:rPr>
        <w:t>Summa contra gentiles</w:t>
      </w:r>
      <w:r w:rsidRPr="002C7FAA">
        <w:t xml:space="preserve">. Jaśniej niż wielu jego współczesnych dostrzega Tomasz napięcia wynikające z roszczenia naukowego teologii i wyraźniej niż oni stawia krytyczne pytania jako punkt wyjścia swoich rozważań teoretyczno-naukowych. Konieczne staje się wytyczenie granicy między dwoma „naukami boskimi” zarówno pod względem określenia ich przedmiotu, jak i w aspekcie metodologicznym, co oznacza również, że trzeba spojrzeć na ich miejsce w hierarchii nauk. Tomasz mówi o podwójnym sposobie poznania Boga na początku swojej </w:t>
      </w:r>
      <w:r w:rsidRPr="002C7FAA">
        <w:rPr>
          <w:i/>
          <w:iCs/>
        </w:rPr>
        <w:t>Summa contra gentiles</w:t>
      </w:r>
      <w:r w:rsidRPr="002C7FAA">
        <w:t>, co prowadzi do rozróżnienia na teologię świętej pisma (</w:t>
      </w:r>
      <w:r w:rsidRPr="002C7FAA">
        <w:rPr>
          <w:i/>
          <w:iCs/>
        </w:rPr>
        <w:t>theologia sacrae Scripturae</w:t>
      </w:r>
      <w:r w:rsidRPr="002C7FAA">
        <w:t>), której przedmiotem jest Bóg rozważany w tym, jak jest w sobie samym, oraz na filozoficzną teologię (</w:t>
      </w:r>
      <w:r w:rsidRPr="002C7FAA">
        <w:rPr>
          <w:i/>
          <w:iCs/>
        </w:rPr>
        <w:t>theologia philosophica</w:t>
      </w:r>
      <w:r w:rsidRPr="002C7FAA">
        <w:t>), w ramach której Bóg jest rozpatrywany w kontekście możliwości naszego poznania Go</w:t>
      </w:r>
      <w:r>
        <w:rPr>
          <w:rStyle w:val="FootnoteReference"/>
        </w:rPr>
        <w:footnoteReference w:id="14"/>
      </w:r>
      <w:r w:rsidRPr="002C7FAA">
        <w:t>.</w:t>
      </w:r>
    </w:p>
    <w:p w14:paraId="20FB73F1" w14:textId="5BDF39F1" w:rsidR="00047260" w:rsidRDefault="00047260" w:rsidP="00C0666F">
      <w:pPr>
        <w:spacing w:after="0" w:line="240" w:lineRule="auto"/>
        <w:ind w:firstLine="708"/>
        <w:jc w:val="both"/>
      </w:pPr>
      <w:r w:rsidRPr="00047260">
        <w:t xml:space="preserve">Tomasz mówi w kontekście poznania Boga wręcz explicite o </w:t>
      </w:r>
      <w:r w:rsidRPr="00047260">
        <w:rPr>
          <w:i/>
          <w:iCs/>
        </w:rPr>
        <w:t>duplex modus veritatis</w:t>
      </w:r>
      <w:r w:rsidRPr="00047260">
        <w:t xml:space="preserve"> (</w:t>
      </w:r>
      <w:r w:rsidRPr="00047260">
        <w:rPr>
          <w:i/>
          <w:iCs/>
        </w:rPr>
        <w:t>Scg</w:t>
      </w:r>
      <w:r w:rsidRPr="00047260">
        <w:t xml:space="preserve"> I, c. 3) i wprowadza ten termin do debaty, która ponownie wywołuje biskupa Tempiera: około trzech lat po śmierci Tomasza w swoim liście towarzyszącym, dotyczącego tym razem 219 potępionych tez, których sygnaturą jest </w:t>
      </w:r>
      <w:r w:rsidRPr="00047260">
        <w:rPr>
          <w:i/>
          <w:iCs/>
        </w:rPr>
        <w:t>Syllabus</w:t>
      </w:r>
      <w:r w:rsidRPr="00047260">
        <w:t xml:space="preserve"> z 7 marca 1277 roku, biskup dostrzega zagrożenie dla jedności nauki poprzez przyjęcie podwójnej prawdy</w:t>
      </w:r>
      <w:r w:rsidR="005E3480">
        <w:rPr>
          <w:rStyle w:val="FootnoteReference"/>
        </w:rPr>
        <w:footnoteReference w:id="15"/>
      </w:r>
      <w:r w:rsidRPr="00047260">
        <w:t xml:space="preserve">. Tomasz natomiast </w:t>
      </w:r>
      <w:r w:rsidRPr="00047260">
        <w:lastRenderedPageBreak/>
        <w:t>odnosi podwójną prawdę do dwóch sposobów poznawania rzeczy boskich (</w:t>
      </w:r>
      <w:r w:rsidRPr="00047260">
        <w:rPr>
          <w:i/>
          <w:iCs/>
        </w:rPr>
        <w:t>divina intelligibilia</w:t>
      </w:r>
      <w:r w:rsidRPr="00047260">
        <w:t>): jedna prawda jest dostępna rozumowi poprzez własne pytania i poszukiwania, druga zaś przekracza zdolność ludzkiego rozumu (</w:t>
      </w:r>
      <w:r w:rsidRPr="00047260">
        <w:rPr>
          <w:i/>
          <w:iCs/>
        </w:rPr>
        <w:t>Scg</w:t>
      </w:r>
      <w:r w:rsidRPr="00047260">
        <w:t xml:space="preserve"> I, c. 4). Zatem podwójna prawda dla Tomasza nie jest wyrazem opozycji ani separacji wiary i rozumu. Raczej wynika ona, podobnie jak rozróżnienie na dwie teologie, z wglądu w ograniczenia ludzkiego rozumu, który związany z warunkami materialnymi może poznawać rzeczy boskie nie </w:t>
      </w:r>
      <w:r w:rsidRPr="00047260">
        <w:rPr>
          <w:i/>
          <w:iCs/>
        </w:rPr>
        <w:t>ex parte ipsius Dei</w:t>
      </w:r>
      <w:r w:rsidRPr="00047260">
        <w:t xml:space="preserve">, lecz jedynie </w:t>
      </w:r>
      <w:r w:rsidRPr="00047260">
        <w:rPr>
          <w:i/>
          <w:iCs/>
        </w:rPr>
        <w:t>ex parte cognitionis nostrae</w:t>
      </w:r>
      <w:r w:rsidRPr="00047260">
        <w:t xml:space="preserve"> (</w:t>
      </w:r>
      <w:r w:rsidRPr="00047260">
        <w:rPr>
          <w:i/>
          <w:iCs/>
        </w:rPr>
        <w:t>Scg</w:t>
      </w:r>
      <w:r w:rsidRPr="00047260">
        <w:t xml:space="preserve"> I, c. 9). </w:t>
      </w:r>
    </w:p>
    <w:p w14:paraId="29CBF15C" w14:textId="60C55081" w:rsidR="00C0666F" w:rsidRDefault="00047260" w:rsidP="00C0666F">
      <w:pPr>
        <w:spacing w:after="0" w:line="240" w:lineRule="auto"/>
        <w:ind w:firstLine="708"/>
        <w:jc w:val="both"/>
      </w:pPr>
      <w:r w:rsidRPr="00047260">
        <w:t xml:space="preserve">Prawda chrześcijańskiej wiary zatem nie stoi w sprzeczności z prawdą rozumu! Tak więc jest to konsekwentne, że Tomasz pragnie wyjaśnić tę wiedzę o wierze w swojej </w:t>
      </w:r>
      <w:r w:rsidRPr="00047260">
        <w:rPr>
          <w:i/>
          <w:iCs/>
        </w:rPr>
        <w:t>Summa theologiae</w:t>
      </w:r>
      <w:r w:rsidRPr="00047260">
        <w:t xml:space="preserve"> w formie teologicznej nauki zgodnie z modelem naukowym Arystotelesa, co jasno zaznacza na samym początku (</w:t>
      </w:r>
      <w:r w:rsidRPr="00047260">
        <w:rPr>
          <w:i/>
          <w:iCs/>
        </w:rPr>
        <w:t>S.th.</w:t>
      </w:r>
      <w:r w:rsidRPr="00047260">
        <w:t xml:space="preserve"> I, q. 1, a. 2). Jednak jak może taka teologia objawieniowa być nauką w ścisłym sensie, gdy jej zasady, czyli artykuły wiary, nie są znane naturalnemu rozumowi (</w:t>
      </w:r>
      <w:r w:rsidRPr="00047260">
        <w:rPr>
          <w:i/>
          <w:iCs/>
        </w:rPr>
        <w:t>per se notum</w:t>
      </w:r>
      <w:r w:rsidRPr="00047260">
        <w:t>) z samej siebie (</w:t>
      </w:r>
      <w:r w:rsidRPr="00047260">
        <w:rPr>
          <w:i/>
          <w:iCs/>
        </w:rPr>
        <w:t>S.th.</w:t>
      </w:r>
      <w:r w:rsidRPr="00047260">
        <w:t xml:space="preserve"> I, q. 1, a. 2, arg. 1)? W rozwiązaniu tego problemu Tomasz korzysta z zasady arystotelesowskiej teorii nauki: żadna nauka nie dowodzi swoich zasad; te mogą być ewentualnie udowodnione w innej, która jest w tej kwestii wyższa. Idea leżąca u podstaw tego modelu subalternacji to porządek nauk według stopnia ich ogólności lub specjalizacji. Do standardowych przykładów, z których korzysta Arystoteles, należy na przykład relacja między geometrią a optyką lub między arytmetyką a muzyką, przy czym nauka subalternowana — w naszym przypadku optyka i muzyka — czerpie swoje zasady z nauk subalternujących geometrii lub arytmetyki, które te zasady dowodzą. Bowiem wszelkie nauczanie i uczenie się opiera się na czymś, co jest już wcześniej znane — tak zaczyna Arystoteles swoje </w:t>
      </w:r>
      <w:r w:rsidRPr="00047260">
        <w:rPr>
          <w:i/>
          <w:iCs/>
        </w:rPr>
        <w:t>Zasady Analityki</w:t>
      </w:r>
      <w:r w:rsidRPr="00047260">
        <w:t>. Ważność i spójność naukowego stwierdzenia zależą zatem od oczywistości jego zasad.</w:t>
      </w:r>
    </w:p>
    <w:p w14:paraId="62952AFE" w14:textId="4E59840B" w:rsidR="005E3480" w:rsidRDefault="005E3480" w:rsidP="00C0666F">
      <w:pPr>
        <w:spacing w:after="0" w:line="240" w:lineRule="auto"/>
        <w:ind w:firstLine="708"/>
        <w:jc w:val="both"/>
      </w:pPr>
      <w:r w:rsidRPr="005E3480">
        <w:t xml:space="preserve">Rozwiązanie Tomasza w pierwszej kwestii jego </w:t>
      </w:r>
      <w:r w:rsidRPr="005E3480">
        <w:rPr>
          <w:i/>
          <w:iCs/>
        </w:rPr>
        <w:t>Summa theologiae</w:t>
      </w:r>
      <w:r w:rsidRPr="005E3480">
        <w:t xml:space="preserve"> polega na przypisaniu teologii do tych nauk, które czerpią swoje zasady z innych, wyższych nauk, które gwarantują tę wiedzę i jej oczywistość, a tym samym również naukowość nauk podporządkowanych. Bowiem chociaż w tym życiu nie możemy poznać ewidentności tajemnic wiary zawartych w </w:t>
      </w:r>
      <w:r w:rsidRPr="005E3480">
        <w:rPr>
          <w:i/>
          <w:iCs/>
        </w:rPr>
        <w:t>articuli fidei</w:t>
      </w:r>
      <w:r w:rsidRPr="005E3480">
        <w:t xml:space="preserve"> — które stanowią przesłanki teologicznej nauki — za pomocą naszej naturalnej rozumu, to są one znane świętym, którzy oglądają Boga takim, jakim jest (</w:t>
      </w:r>
      <w:r w:rsidRPr="005E3480">
        <w:rPr>
          <w:i/>
          <w:iCs/>
        </w:rPr>
        <w:t>S.th.</w:t>
      </w:r>
      <w:r w:rsidRPr="005E3480">
        <w:t xml:space="preserve"> I, q. 1, a. 2, c.). W ten sposób Tomasz zabezpiecza charakter naukowy teologii. Bóg jest wspólnym przedmiotem teologii świętych oraz teologii w trybie nauki. W ten sposób teoria subalternacji również przeciwstawia się rozdzieleniu rozumu i wiary, nauki i duchowości, gdyż eschatologiczne obietnice są częścią naukowego uzasadnienia.</w:t>
      </w:r>
    </w:p>
    <w:p w14:paraId="391BAC28" w14:textId="11B2254F" w:rsidR="005E3480" w:rsidRDefault="005E3480" w:rsidP="00C0666F">
      <w:pPr>
        <w:spacing w:after="0" w:line="240" w:lineRule="auto"/>
        <w:ind w:firstLine="708"/>
        <w:jc w:val="both"/>
      </w:pPr>
      <w:r w:rsidRPr="005E3480">
        <w:t xml:space="preserve">To rozwiązanie Tomasza, który stara się zakotwiczyć naukowy charakter teologii oraz wynikający stąd epistemiczny status argumentów teologicznych w granicach naturalnego rozumu, niesie jednak ze sobą pewne problemy, które już wtedy nie umknęły jego współczesnym. Bowiem przeniesienie ewidentności na wiedzę świętych, z której teologia czerpie i której jest podporządkowana, jednocześnie czyni jej pozycję w ogólnym porządku nauk w najwyższym stopniu problematyczną. W szczególności pod znakiem zapytania staje roszczenie do bycia prawdziwie pierwszą i boską nauką, oparte na wyjątkowości jej przedmiotu i na wybitny sposób działania z nim. Tomasz broni tego twierdzenia, wskazując na pewność objawienia w porównaniu do omylnej wiedzy naturalnej oraz odnosząc się do szczególnej wartości przedmiotu poznania. Jednak Tomasz musi jednocześnie uznać szczególną pozycję teologii w jej relacji do innych nauk: bowiem to, co wyróżnia teologię, nie jest ostatecznie dostępne naturalnemu rozumowi z samego siebie. Nie można także jej zachować w ten sam sposób, jak zasady metafizyki w proceduralnym postępowaniu rozumowym. Oznacza to w istocie krytyczną samokontrolę normatywnego roszczenia teologii </w:t>
      </w:r>
      <w:r w:rsidRPr="005E3480">
        <w:lastRenderedPageBreak/>
        <w:t>w oparciu o ogólnie obowiązujące zasady</w:t>
      </w:r>
      <w:r>
        <w:rPr>
          <w:rStyle w:val="FootnoteReference"/>
        </w:rPr>
        <w:footnoteReference w:id="16"/>
      </w:r>
      <w:r w:rsidRPr="005E3480">
        <w:t>. Tylko jako nauka teologia uczestniczy w uniwersalnym dyskursie wiedzy, którego reguły nie są przez nią określane ani uzasadniane.</w:t>
      </w:r>
    </w:p>
    <w:p w14:paraId="3A91274E" w14:textId="65EEA310" w:rsidR="002B0964" w:rsidRDefault="002B0964" w:rsidP="002B0964">
      <w:pPr>
        <w:spacing w:after="0" w:line="240" w:lineRule="auto"/>
        <w:ind w:firstLine="708"/>
        <w:jc w:val="both"/>
      </w:pPr>
      <w:r>
        <w:t>Z tego wynika samodzielność nauk, które nie są już ściśle podporządkowane teologii. Wręcz przeciwnie, wszystkie nauki — podobnie jak teologia — są ze sobą powiązane zgodnie z porządkiem naukowym, gdyż wszystkie wynikają z naturalnego pragnienia poznania człowieka, które znajduje swoje pełne zaspokojenie w oglądaniu Boga. Rozum i wiara są więc uzależnione od siebie w taki sposób, że zarówno filozofia, jak i teologia muszą współtworzyć pełen obraz rzeczywistości. Dzięki temu rozwiązaniu Tomasz zajmuje szczególną pozycję w ówczesnych debatach dotyczących tożsamości teologii, które wielu jego współczesnych postrzega jako prowokację, co można zaobserwować w dyskusjach „za czy przeciw Tomaszowi”</w:t>
      </w:r>
      <w:r>
        <w:rPr>
          <w:rStyle w:val="FootnoteReference"/>
        </w:rPr>
        <w:footnoteReference w:id="17"/>
      </w:r>
      <w:r>
        <w:t>. To, że Tomasz w późniejszych wiekach musiał pełnić rolę antymodernistycznego herolda, wpisuje się w zdumiewające aspekty historii recepcji.</w:t>
      </w:r>
    </w:p>
    <w:p w14:paraId="6D9DA716" w14:textId="77777777" w:rsidR="002B0964" w:rsidRDefault="002B0964" w:rsidP="002B0964">
      <w:pPr>
        <w:spacing w:after="0" w:line="240" w:lineRule="auto"/>
        <w:ind w:firstLine="708"/>
        <w:jc w:val="both"/>
      </w:pPr>
    </w:p>
    <w:p w14:paraId="78BBA7EA" w14:textId="18F96FD9" w:rsidR="002B0964" w:rsidRPr="002B0964" w:rsidRDefault="002B0964" w:rsidP="002B0964">
      <w:pPr>
        <w:pStyle w:val="ListParagraph"/>
        <w:numPr>
          <w:ilvl w:val="0"/>
          <w:numId w:val="2"/>
        </w:numPr>
        <w:spacing w:after="0" w:line="240" w:lineRule="auto"/>
        <w:jc w:val="both"/>
        <w:rPr>
          <w:b/>
          <w:bCs/>
        </w:rPr>
      </w:pPr>
      <w:r w:rsidRPr="002B0964">
        <w:rPr>
          <w:b/>
          <w:bCs/>
        </w:rPr>
        <w:t>Pragnienie wiedzy i poznanie Boga</w:t>
      </w:r>
    </w:p>
    <w:p w14:paraId="6D40A708" w14:textId="77777777" w:rsidR="00511314" w:rsidRPr="0000611B" w:rsidRDefault="00511314" w:rsidP="00C65C41"/>
    <w:p w14:paraId="47856166" w14:textId="77777777" w:rsidR="00325E8E" w:rsidRDefault="00325E8E" w:rsidP="00325E8E">
      <w:pPr>
        <w:spacing w:after="0" w:line="240" w:lineRule="auto"/>
        <w:ind w:firstLine="708"/>
        <w:jc w:val="both"/>
      </w:pPr>
      <w:r w:rsidRPr="00325E8E">
        <w:t xml:space="preserve">Choć dla Tomasza poznanie Boga — przynajmniej w tym życiu, lub jak mówi Tomasz: </w:t>
      </w:r>
      <w:r w:rsidRPr="00325E8E">
        <w:rPr>
          <w:i/>
          <w:iCs/>
        </w:rPr>
        <w:t>in via</w:t>
      </w:r>
      <w:r w:rsidRPr="00325E8E">
        <w:t xml:space="preserve"> — zasadniczo pozostaje ograniczone, to nie wyciąga wniosku, że takie doskonałe poznanie jest niemożliwe; byłoby to sprzeczne z naturą ludzką i uczyniłoby nasze całe dążenie ostatecznie bezsensownym i daremnym (</w:t>
      </w:r>
      <w:r w:rsidRPr="00325E8E">
        <w:rPr>
          <w:i/>
          <w:iCs/>
        </w:rPr>
        <w:t>Scg</w:t>
      </w:r>
      <w:r w:rsidRPr="00325E8E">
        <w:t xml:space="preserve"> III, c. 48). To bowiem sama rozumność jest dręczona tymi pytaniami i nie może im umknąć. Z drugiej strony, z ograniczeń rozumu związanych z warunkami materialnymi wynika, że naturalne poznanie nie ma możliwości poznania Boga w Jego istocie (</w:t>
      </w:r>
      <w:r w:rsidRPr="00325E8E">
        <w:rPr>
          <w:i/>
          <w:iCs/>
        </w:rPr>
        <w:t>Scg</w:t>
      </w:r>
      <w:r w:rsidRPr="00325E8E">
        <w:t xml:space="preserve"> I, c. 3 i S.th. I, q. 94, a. 1). Naturalnej wiedzy pozostaje jedynie wykazanie Jego istnienia i droga przez imiona Boga. Jednak poznanie Boga, które można uzyskać przez dowodzenie, ostatecznie nie potrafi zaspokoić ludzkiego pragnienia wiedzy (</w:t>
      </w:r>
      <w:r w:rsidRPr="00325E8E">
        <w:rPr>
          <w:i/>
          <w:iCs/>
        </w:rPr>
        <w:t>Scg</w:t>
      </w:r>
      <w:r w:rsidRPr="00325E8E">
        <w:t xml:space="preserve"> III, c. 41 i c. 45). Ale to nie tylko teologia nam to mówi. Wręcz przeciwnie, to właśnie analiza metafizyczna zmusza nas do przekroczenia granic doświadczenia, nawet jeśli nasze zdolności myślenia nie są w stanie wykonać tego ostatniego kroku samodzielnie.</w:t>
      </w:r>
    </w:p>
    <w:p w14:paraId="6778795F" w14:textId="0EB16BE8" w:rsidR="00325E8E" w:rsidRPr="00781DDE" w:rsidRDefault="00325E8E" w:rsidP="00325E8E">
      <w:pPr>
        <w:spacing w:after="0" w:line="240" w:lineRule="auto"/>
        <w:ind w:firstLine="708"/>
        <w:jc w:val="both"/>
      </w:pPr>
      <w:r w:rsidRPr="00325E8E">
        <w:t>Tomasz w wielu miejscach mówi o naturalnym pragnieniu poznania prawdy, które w istotny sposób określa naturę naszej rozumności (</w:t>
      </w:r>
      <w:r w:rsidRPr="00325E8E">
        <w:rPr>
          <w:i/>
          <w:iCs/>
        </w:rPr>
        <w:t>S.th.</w:t>
      </w:r>
      <w:r w:rsidRPr="00325E8E">
        <w:t xml:space="preserve"> I—II, q. 94, a. 2, c.). To pragnienie charakteryzuje więc zarówno punkt wyjścia, jak i podstawową strukturę spełnienia. Dotyczy to nie tylko natury rozumu, ale także rzeczywistości istnienia jako całości, której immanentna dynamika dla Tomasza jest procesem wychodzenia i powrotu, cyklem, którego początek i cel są identyczne. Jednak to cel nie znajduje się w tym życiu, lecz w zjednoczeniu z Boskim po tym życiu, w istotnym oglądaniu Boga. Takiego celu nie możemy wymusić, zostaje on nam łaskawie przydzielony (</w:t>
      </w:r>
      <w:r w:rsidRPr="00325E8E">
        <w:rPr>
          <w:i/>
          <w:iCs/>
        </w:rPr>
        <w:t>Scg</w:t>
      </w:r>
      <w:r w:rsidRPr="00325E8E">
        <w:t xml:space="preserve"> III, c. 48). W tym zawiera się prawdziwe szczęście człowieka. Tomasz podejmuje tu podwójne przekroczenie granic: nadprzyrodzone wypełnienie naturalnego celu dążenia i przejście od porządku filozoficznego do teologicznego. </w:t>
      </w:r>
      <w:r w:rsidRPr="00781DDE">
        <w:t>Oba te aspekty wynikają z konsekwencji jego punktu wyjścia.</w:t>
      </w:r>
    </w:p>
    <w:p w14:paraId="0BB85C3C" w14:textId="3F3F52C8" w:rsidR="00325E8E" w:rsidRDefault="00325E8E" w:rsidP="00325E8E">
      <w:pPr>
        <w:spacing w:after="0" w:line="240" w:lineRule="auto"/>
        <w:ind w:firstLine="708"/>
        <w:jc w:val="both"/>
      </w:pPr>
      <w:r w:rsidRPr="00325E8E">
        <w:t xml:space="preserve">Ten motyw cyklu stanowi również nadrzędną zasadę porządkową </w:t>
      </w:r>
      <w:r w:rsidRPr="00325E8E">
        <w:rPr>
          <w:i/>
          <w:iCs/>
        </w:rPr>
        <w:t>Summa theologiae</w:t>
      </w:r>
      <w:r w:rsidRPr="00325E8E">
        <w:t xml:space="preserve">. Najważniejsze wskazówki dotyczące jej struktury Tomasz podaje w prologach do trzech ksiąg: głównym celem teologii jest poznanie Boga, i to nie tylko takiego, jakim jest w sobie, ale również jako źródło i cel rzeczy, a w szczególności stworzeń rozumnych. Dlatego teologiczna suma dotyczy po pierwsze Boga, po drugie ruchu rozumnych stworzeń ku Bogu, </w:t>
      </w:r>
      <w:r w:rsidRPr="00325E8E">
        <w:lastRenderedPageBreak/>
        <w:t>a po trzecie Chrystusa, który jako człowiek jest dla nas drogą do Boga. W tym podziale dostrzegamy motyw cyklu oraz nowy systematyczny dostęp do materiału, który ma być omówiony</w:t>
      </w:r>
      <w:r>
        <w:rPr>
          <w:rStyle w:val="FootnoteReference"/>
        </w:rPr>
        <w:footnoteReference w:id="18"/>
      </w:r>
      <w:r w:rsidRPr="00325E8E">
        <w:t>.</w:t>
      </w:r>
    </w:p>
    <w:p w14:paraId="51105AC2" w14:textId="77777777" w:rsidR="00325E8E" w:rsidRDefault="00325E8E" w:rsidP="00325E8E">
      <w:pPr>
        <w:spacing w:after="0" w:line="240" w:lineRule="auto"/>
        <w:ind w:firstLine="708"/>
        <w:jc w:val="both"/>
      </w:pPr>
      <w:r>
        <w:t>Prolog do drugiej części, która jest niczym innym jak wielkim projektem filozoficznej i teologicznej etyki, daje nam kolejny klucz. Mówi się tam o człowieku i jego szczególnej pozycji w ramach uniwersalnego ruchu powrotu stworzenia ku Bogu jako jego źródłu i celowi. Ta szczególna pozycja opiera się na szczególnym stosunku rozumnej istoty do jej twórczego wzoru: człowiek jest imago Dei, obrazem Boga, ponieważ odznacza się posiadaniem rozumu, wolnością wyboru i samodzielnością. Tylko ten, kto działa z wolności i jest przyczyną samego siebie, może osiągnąć najwyższy cel wszechświata, czyli Boga, poprzez miłość i poznanie Go (</w:t>
      </w:r>
      <w:r w:rsidRPr="00325E8E">
        <w:rPr>
          <w:i/>
          <w:iCs/>
        </w:rPr>
        <w:t>S.th.</w:t>
      </w:r>
      <w:r>
        <w:t xml:space="preserve"> I—II, prol). W związku z tym tylko istota obdarzona rozumem ma bezpośrednie odniesienie do Boga, ponieważ tylko istota rozumna, czyli człowiek, dostrzega uniwersalny charakter dobra i bytu, a tym samym doznaje ukierunkowania na uniwersalny źródło wszystkiego, co istnieje. Zatem sprawą teologii jest sprawa człowieka, który z natury, dzięki swojej prawdziwej rozumności, jest poszukiwaczem Boga.  </w:t>
      </w:r>
    </w:p>
    <w:p w14:paraId="41554CB1" w14:textId="77777777" w:rsidR="00325E8E" w:rsidRDefault="00325E8E" w:rsidP="00325E8E">
      <w:pPr>
        <w:spacing w:after="0" w:line="240" w:lineRule="auto"/>
        <w:ind w:firstLine="708"/>
        <w:jc w:val="both"/>
      </w:pPr>
    </w:p>
    <w:p w14:paraId="4B6C54BB" w14:textId="3625E332" w:rsidR="00325E8E" w:rsidRPr="00325E8E" w:rsidRDefault="00325E8E" w:rsidP="00325E8E">
      <w:pPr>
        <w:pStyle w:val="ListParagraph"/>
        <w:numPr>
          <w:ilvl w:val="0"/>
          <w:numId w:val="2"/>
        </w:numPr>
        <w:spacing w:after="0" w:line="240" w:lineRule="auto"/>
        <w:jc w:val="both"/>
        <w:rPr>
          <w:b/>
          <w:bCs/>
        </w:rPr>
      </w:pPr>
      <w:r w:rsidRPr="00325E8E">
        <w:rPr>
          <w:b/>
          <w:bCs/>
        </w:rPr>
        <w:t>Trwała nowość?!</w:t>
      </w:r>
    </w:p>
    <w:p w14:paraId="4C443EDF" w14:textId="77777777" w:rsidR="00325E8E" w:rsidRPr="00325E8E" w:rsidRDefault="00325E8E" w:rsidP="00325E8E">
      <w:pPr>
        <w:spacing w:after="0" w:line="240" w:lineRule="auto"/>
        <w:ind w:firstLine="708"/>
        <w:jc w:val="both"/>
      </w:pPr>
    </w:p>
    <w:p w14:paraId="5C57B5C4" w14:textId="26DBE57C" w:rsidR="00781DDE" w:rsidRDefault="00781DDE" w:rsidP="00781DDE">
      <w:pPr>
        <w:spacing w:after="0" w:line="240" w:lineRule="auto"/>
        <w:ind w:firstLine="708"/>
        <w:jc w:val="both"/>
      </w:pPr>
      <w:r>
        <w:t xml:space="preserve">Ale na czym polega trwała nowość myślenia św. Tomasza z Akwinu, wracając do stwierdzenia zawartego w </w:t>
      </w:r>
      <w:r w:rsidRPr="00781DDE">
        <w:rPr>
          <w:i/>
          <w:iCs/>
        </w:rPr>
        <w:t>Fides et Ratio</w:t>
      </w:r>
      <w:r>
        <w:t xml:space="preserve"> (nn. 43–44)? A dokładniej: co pozostaje z nowości myśli tomistycznej? Nie ma wątpliwości, że w swoim czasie był jednym z najbardziej innowacyjnych myślicieli, którzy wyraźnie dostrzegli konieczność </w:t>
      </w:r>
      <w:r w:rsidRPr="00781DDE">
        <w:rPr>
          <w:i/>
          <w:iCs/>
        </w:rPr>
        <w:t>aggiornamento</w:t>
      </w:r>
      <w:r>
        <w:t xml:space="preserve"> w kontekście nowej nauki opartej na Arystotelesie, aby teologia mogła pozostać rozmowna. Tomasz podjął to wyzwanie i dostrzegł również konsekwencje instytucjonalne: dla Tomasza teologia jednoznacznie należy do uniwersytetów! </w:t>
      </w:r>
    </w:p>
    <w:p w14:paraId="15EF969E" w14:textId="7A381FDD" w:rsidR="00325E8E" w:rsidRDefault="00781DDE" w:rsidP="00781DDE">
      <w:pPr>
        <w:spacing w:line="240" w:lineRule="auto"/>
        <w:ind w:firstLine="708"/>
        <w:jc w:val="both"/>
      </w:pPr>
      <w:r>
        <w:t xml:space="preserve">Cechą myślenia Tomasza jest konsekwentny naukowy habitus: nauka jako najbardziej szlachetny i właściwy sposób, w jaki człowiek może dać wyraz swojej rozumności, będącej szczególnym znamieniem jego natury imago. Dzieje się to jednak w sposób ludzki, a nie boski, jako rozum związany z warunkami cielesności, a zatem ograniczony. Pod tym epistemicznym zastrzeżeniem znajduje się także poznanie Boga jako najwyższa forma poznania. W warunkach ludzkiego rozumu naturalne poznanie Boga pozostaje ograniczone. Uznanie tego otwiera możliwość nadania miejsca wierze. </w:t>
      </w:r>
      <w:r w:rsidRPr="00781DDE">
        <w:t>To rozróżnienie między wiarą a rozumem nie jest zatem ani</w:t>
      </w:r>
      <w:r>
        <w:t xml:space="preserve"> separacją, ani dramatem (por. </w:t>
      </w:r>
      <w:r w:rsidRPr="00781DDE">
        <w:rPr>
          <w:i/>
          <w:iCs/>
        </w:rPr>
        <w:t>Fides et ratio</w:t>
      </w:r>
      <w:r w:rsidRPr="00781DDE">
        <w:t>, nr 45–48), lecz wynika z konieczności przedstawienia odpowiednich uzasadnień zarówno dla tego, co twierdzimy, że wiemy, jak i dla tego, w co wierzymy. W tym rozum i wiara, podobnie jak filozofia i teologia, pozostają współzależne. Jak sprostać temu wyzwaniu w warunkach zmieniającego się rozumu naukowego – w tym, jak mi się wydaje, tkwi nieprzemijająca nowość myśli Tomasza z Akwinu.</w:t>
      </w:r>
    </w:p>
    <w:p w14:paraId="38D7D6D0" w14:textId="2BC7796F" w:rsidR="00390E8E" w:rsidRPr="00390E8E" w:rsidRDefault="00390E8E" w:rsidP="00390E8E">
      <w:pPr>
        <w:spacing w:line="240" w:lineRule="auto"/>
        <w:ind w:firstLine="708"/>
        <w:jc w:val="right"/>
        <w:rPr>
          <w:i/>
          <w:iCs/>
        </w:rPr>
      </w:pPr>
      <w:r>
        <w:rPr>
          <w:i/>
          <w:iCs/>
        </w:rPr>
        <w:t>Tłumaczenie z języka niemieckiego ks. Jarosław M. Lipniak</w:t>
      </w:r>
    </w:p>
    <w:p w14:paraId="7ADB838F" w14:textId="5E916AF0" w:rsidR="00C65C41" w:rsidRDefault="002E7E9F" w:rsidP="00390E8E">
      <w:pPr>
        <w:spacing w:line="240" w:lineRule="auto"/>
        <w:jc w:val="both"/>
      </w:pPr>
      <w:r w:rsidRPr="002E7E9F">
        <w:rPr>
          <w:b/>
          <w:bCs/>
        </w:rPr>
        <w:tab/>
        <w:t xml:space="preserve">Nota o Autorze: </w:t>
      </w:r>
      <w:r w:rsidR="00390E8E">
        <w:rPr>
          <w:b/>
          <w:bCs/>
        </w:rPr>
        <w:t xml:space="preserve">Andreas Speer - </w:t>
      </w:r>
      <w:r w:rsidR="00390E8E">
        <w:t>urodzony 19 czerwca 1957 w Düsseldorfie. Niemiecki filozof i profesor uniwersytecki, znany</w:t>
      </w:r>
      <w:r w:rsidR="00390E8E" w:rsidRPr="00390E8E">
        <w:t xml:space="preserve"> ze swojej wiedzy na temat filozofii średniowiecznej, w szczególności prac Tomasza z Akwinu oraz innych myślicieli scholastycznych. Od 2004 roku pełni funkcję profesora filozofii i dyrektora Instytutu Tomasza na Uniwersytecie w Kolonii, gdzie nadzoruje badania nad średniowieczną historią intelektualną oraz edycjami tekstów. Jego badania łączą historię filozofii z współczesną </w:t>
      </w:r>
      <w:r w:rsidR="00390E8E" w:rsidRPr="00390E8E">
        <w:lastRenderedPageBreak/>
        <w:t>systematyką, kładąc nacisk na epistemologię, metafizykę i filozofię nauki w średniowieczu.</w:t>
      </w:r>
      <w:r w:rsidR="00390E8E">
        <w:t xml:space="preserve"> </w:t>
      </w:r>
      <w:r w:rsidR="00390E8E" w:rsidRPr="00390E8E">
        <w:t>Kariera akademicka Speera rozpoczęła się od studiów z zakresu filozofii, teologii katolickiej, filologii klasycznej i historii sztuki w latach 1976-1982, zakończonych uzyskaniem dyplomu z teologii katolickiej (1981), magisterium z filozofii (1982) oraz państwowego egzaminu z łaciny, teologii i filozofii (1981/1982). W 1986 roku uzyskał doktorat z filozofii na Uniwersytecie w Bonn</w:t>
      </w:r>
      <w:r w:rsidR="00390E8E">
        <w:t>. W 1994 roku, uzyskał</w:t>
      </w:r>
      <w:r w:rsidR="00390E8E" w:rsidRPr="00390E8E">
        <w:t xml:space="preserve"> habilitację na Uniwersytecie w Kolonii.</w:t>
      </w:r>
      <w:r w:rsidR="00390E8E">
        <w:t xml:space="preserve"> </w:t>
      </w:r>
      <w:r w:rsidR="00390E8E" w:rsidRPr="00390E8E">
        <w:t>Pełnił funkcje profesora wizytującego w instytucjach takich jak Uniwersytet Notre Dame (1996), KU Leuven (1999) i Uniwersytet Saint Louis (2006),</w:t>
      </w:r>
      <w:r w:rsidR="00390E8E">
        <w:t xml:space="preserve"> a także był profesorem f</w:t>
      </w:r>
      <w:r w:rsidR="00390E8E" w:rsidRPr="00390E8E">
        <w:t>ilozofii na Uniwersytecie w Würzburgu w latach 2000-2004, zanim powrócił do Kolonii.</w:t>
      </w:r>
    </w:p>
    <w:p w14:paraId="4EED2EBA" w14:textId="4E581552" w:rsidR="00C65C41" w:rsidRPr="00390E8E" w:rsidRDefault="00390E8E" w:rsidP="00172E2D">
      <w:pPr>
        <w:spacing w:after="0"/>
        <w:jc w:val="both"/>
        <w:rPr>
          <w:b/>
          <w:bCs/>
          <w:lang w:val="en-US"/>
        </w:rPr>
      </w:pPr>
      <w:r w:rsidRPr="00847FC9">
        <w:rPr>
          <w:b/>
          <w:bCs/>
          <w:lang w:val="en-GB"/>
        </w:rPr>
        <w:br/>
      </w:r>
      <w:r w:rsidR="00172E2D" w:rsidRPr="00390E8E">
        <w:rPr>
          <w:b/>
          <w:bCs/>
          <w:lang w:val="en-US"/>
        </w:rPr>
        <w:t>Bibliografia:</w:t>
      </w:r>
    </w:p>
    <w:p w14:paraId="6D9B2A8F" w14:textId="77777777" w:rsidR="002E7E9F" w:rsidRPr="00172E2D" w:rsidRDefault="002E7E9F" w:rsidP="002E7E9F">
      <w:pPr>
        <w:spacing w:after="0" w:line="240" w:lineRule="auto"/>
        <w:ind w:left="1134" w:hanging="1134"/>
        <w:jc w:val="both"/>
        <w:rPr>
          <w:lang w:val="en-GB"/>
        </w:rPr>
      </w:pPr>
      <w:r w:rsidRPr="00172E2D">
        <w:rPr>
          <w:lang w:val="en-GB"/>
        </w:rPr>
        <w:t>Aertsen</w:t>
      </w:r>
      <w:r>
        <w:rPr>
          <w:lang w:val="en-GB"/>
        </w:rPr>
        <w:t xml:space="preserve"> </w:t>
      </w:r>
      <w:r w:rsidRPr="00172E2D">
        <w:rPr>
          <w:lang w:val="en-GB"/>
        </w:rPr>
        <w:t xml:space="preserve">J.A., </w:t>
      </w:r>
      <w:r w:rsidRPr="00172E2D">
        <w:rPr>
          <w:i/>
          <w:iCs/>
          <w:lang w:val="en-GB"/>
        </w:rPr>
        <w:t xml:space="preserve">Medieval Philosophy and the Transcendentals. The Case of Thomas Aquinas </w:t>
      </w:r>
      <w:r w:rsidRPr="00172E2D">
        <w:rPr>
          <w:lang w:val="en-GB"/>
        </w:rPr>
        <w:t>(STGM 52), Leiden - New York - Kö</w:t>
      </w:r>
      <w:r>
        <w:rPr>
          <w:lang w:val="en-GB"/>
        </w:rPr>
        <w:t>ln 1996</w:t>
      </w:r>
      <w:r w:rsidRPr="00172E2D">
        <w:rPr>
          <w:lang w:val="en-GB"/>
        </w:rPr>
        <w:t>.</w:t>
      </w:r>
    </w:p>
    <w:p w14:paraId="74BC9626" w14:textId="77777777" w:rsidR="002E7E9F" w:rsidRPr="00172E2D" w:rsidRDefault="002E7E9F" w:rsidP="002E7E9F">
      <w:pPr>
        <w:pStyle w:val="FootnoteText"/>
        <w:ind w:left="1134" w:hanging="1134"/>
        <w:rPr>
          <w:sz w:val="24"/>
          <w:szCs w:val="24"/>
          <w:lang w:val="de-DE"/>
        </w:rPr>
      </w:pPr>
      <w:r w:rsidRPr="00172E2D">
        <w:rPr>
          <w:sz w:val="24"/>
          <w:szCs w:val="24"/>
          <w:lang w:val="de-DE"/>
        </w:rPr>
        <w:t>Aertsen</w:t>
      </w:r>
      <w:r>
        <w:rPr>
          <w:sz w:val="24"/>
          <w:szCs w:val="24"/>
          <w:lang w:val="de-DE"/>
        </w:rPr>
        <w:t xml:space="preserve"> </w:t>
      </w:r>
      <w:r w:rsidRPr="00172E2D">
        <w:rPr>
          <w:sz w:val="24"/>
          <w:szCs w:val="24"/>
          <w:lang w:val="de-DE"/>
        </w:rPr>
        <w:t xml:space="preserve">J.A., </w:t>
      </w:r>
      <w:r w:rsidRPr="00172E2D">
        <w:rPr>
          <w:i/>
          <w:iCs/>
          <w:sz w:val="24"/>
          <w:szCs w:val="24"/>
          <w:lang w:val="de-DE"/>
        </w:rPr>
        <w:t>Was heißt Metaphysik bei Thomas von Aquin?</w:t>
      </w:r>
      <w:r w:rsidRPr="00172E2D">
        <w:rPr>
          <w:sz w:val="24"/>
          <w:szCs w:val="24"/>
          <w:lang w:val="de-DE"/>
        </w:rPr>
        <w:t xml:space="preserve">, w: I. Craemer-Ruegenberg, A. Speer (red.), </w:t>
      </w:r>
      <w:r w:rsidRPr="00172E2D">
        <w:rPr>
          <w:i/>
          <w:iCs/>
          <w:sz w:val="24"/>
          <w:szCs w:val="24"/>
          <w:lang w:val="de-DE"/>
        </w:rPr>
        <w:t xml:space="preserve">Scientia und ars im Hoch- und Spätmittelalter </w:t>
      </w:r>
      <w:r w:rsidRPr="00172E2D">
        <w:rPr>
          <w:sz w:val="24"/>
          <w:szCs w:val="24"/>
          <w:lang w:val="de-DE"/>
        </w:rPr>
        <w:t xml:space="preserve">Berlin – New York 1994, s. </w:t>
      </w:r>
      <w:r>
        <w:rPr>
          <w:sz w:val="24"/>
          <w:szCs w:val="24"/>
          <w:lang w:val="de-DE"/>
        </w:rPr>
        <w:t>217–239</w:t>
      </w:r>
      <w:r w:rsidRPr="00172E2D">
        <w:rPr>
          <w:sz w:val="24"/>
          <w:szCs w:val="24"/>
          <w:lang w:val="de-DE"/>
        </w:rPr>
        <w:t>.</w:t>
      </w:r>
    </w:p>
    <w:p w14:paraId="01D926B8" w14:textId="77777777" w:rsidR="002E7E9F" w:rsidRDefault="002E7E9F" w:rsidP="002E7E9F">
      <w:pPr>
        <w:spacing w:after="0" w:line="240" w:lineRule="auto"/>
        <w:ind w:left="1134" w:hanging="1134"/>
        <w:jc w:val="both"/>
        <w:rPr>
          <w:lang w:val="en-GB"/>
        </w:rPr>
      </w:pPr>
      <w:r w:rsidRPr="00172E2D">
        <w:rPr>
          <w:lang w:val="en-GB"/>
        </w:rPr>
        <w:t xml:space="preserve">Arystoteles, </w:t>
      </w:r>
      <w:r w:rsidRPr="00172E2D">
        <w:rPr>
          <w:i/>
          <w:iCs/>
          <w:lang w:val="en-GB"/>
        </w:rPr>
        <w:t>In IV Metaph</w:t>
      </w:r>
      <w:r w:rsidRPr="00172E2D">
        <w:rPr>
          <w:lang w:val="en-GB"/>
        </w:rPr>
        <w:t>., Turin 1971</w:t>
      </w:r>
      <w:r>
        <w:rPr>
          <w:lang w:val="en-GB"/>
        </w:rPr>
        <w:t>.</w:t>
      </w:r>
    </w:p>
    <w:p w14:paraId="02AF1E84" w14:textId="77777777" w:rsidR="002E7E9F" w:rsidRDefault="002E7E9F" w:rsidP="002E7E9F">
      <w:pPr>
        <w:pStyle w:val="FootnoteText"/>
        <w:ind w:left="1134" w:hanging="1134"/>
        <w:jc w:val="both"/>
        <w:rPr>
          <w:sz w:val="24"/>
          <w:szCs w:val="24"/>
          <w:lang w:val="es-ES"/>
        </w:rPr>
      </w:pPr>
      <w:r w:rsidRPr="00172E2D">
        <w:rPr>
          <w:sz w:val="24"/>
          <w:szCs w:val="24"/>
          <w:lang w:val="es-ES"/>
        </w:rPr>
        <w:t xml:space="preserve">Boethius, </w:t>
      </w:r>
      <w:r w:rsidRPr="00172E2D">
        <w:rPr>
          <w:i/>
          <w:iCs/>
          <w:sz w:val="24"/>
          <w:szCs w:val="24"/>
          <w:lang w:val="es-ES"/>
        </w:rPr>
        <w:t>Opuscula theologica: De Sancta Trinitate</w:t>
      </w:r>
      <w:r w:rsidRPr="00172E2D">
        <w:rPr>
          <w:sz w:val="24"/>
          <w:szCs w:val="24"/>
          <w:lang w:val="es-ES"/>
        </w:rPr>
        <w:t>, Leipzig 2000</w:t>
      </w:r>
      <w:r>
        <w:rPr>
          <w:sz w:val="24"/>
          <w:szCs w:val="24"/>
          <w:lang w:val="es-ES"/>
        </w:rPr>
        <w:t>.</w:t>
      </w:r>
    </w:p>
    <w:p w14:paraId="13324DE1" w14:textId="77777777" w:rsidR="002E7E9F" w:rsidRDefault="002E7E9F" w:rsidP="002E7E9F">
      <w:pPr>
        <w:spacing w:after="0" w:line="240" w:lineRule="auto"/>
        <w:ind w:left="1134" w:hanging="1134"/>
        <w:jc w:val="both"/>
        <w:rPr>
          <w:lang w:val="de-DE"/>
        </w:rPr>
      </w:pPr>
      <w:r w:rsidRPr="00172E2D">
        <w:rPr>
          <w:lang w:val="fr-FR"/>
        </w:rPr>
        <w:t>Burger</w:t>
      </w:r>
      <w:r>
        <w:rPr>
          <w:lang w:val="fr-FR"/>
        </w:rPr>
        <w:t xml:space="preserve"> </w:t>
      </w:r>
      <w:r w:rsidRPr="00172E2D">
        <w:rPr>
          <w:lang w:val="fr-FR"/>
        </w:rPr>
        <w:t xml:space="preserve">M., </w:t>
      </w:r>
      <w:r w:rsidRPr="00172E2D">
        <w:rPr>
          <w:i/>
          <w:iCs/>
          <w:lang w:val="fr-FR"/>
        </w:rPr>
        <w:t>Codex 30 der Dombibliothek</w:t>
      </w:r>
      <w:r w:rsidRPr="00172E2D">
        <w:rPr>
          <w:lang w:val="fr-FR"/>
        </w:rPr>
        <w:t xml:space="preserve"> Köln. </w:t>
      </w:r>
      <w:r w:rsidRPr="00172E2D">
        <w:rPr>
          <w:i/>
          <w:iCs/>
          <w:lang w:val="de-DE"/>
        </w:rPr>
        <w:t>Ein Arbeitsexemplar für Thomas von Aquin als Assistent Alberts des Großen</w:t>
      </w:r>
      <w:r w:rsidRPr="00172E2D">
        <w:rPr>
          <w:lang w:val="de-DE"/>
        </w:rPr>
        <w:t xml:space="preserve">, w: H. Finger (red.), </w:t>
      </w:r>
      <w:r w:rsidRPr="00172E2D">
        <w:rPr>
          <w:i/>
          <w:iCs/>
          <w:lang w:val="de-DE"/>
        </w:rPr>
        <w:t>Mittelalterliche Handschriften der Kolner Dombibliothek. Erstes Symposion der Diözesan- und Dombibliothek Köln zu den Dom-Manuskripten (26.-27. November 2004)</w:t>
      </w:r>
      <w:r w:rsidRPr="00172E2D">
        <w:rPr>
          <w:lang w:val="de-DE"/>
        </w:rPr>
        <w:t xml:space="preserve"> (Libelli Rhenani 12), Köln 2005, s. 190—208. </w:t>
      </w:r>
    </w:p>
    <w:p w14:paraId="0BE26363" w14:textId="77777777" w:rsidR="002E7E9F" w:rsidRPr="00172E2D" w:rsidRDefault="002E7E9F" w:rsidP="002E7E9F">
      <w:pPr>
        <w:pStyle w:val="FootnoteText"/>
        <w:ind w:left="1134" w:hanging="1134"/>
        <w:rPr>
          <w:sz w:val="24"/>
          <w:szCs w:val="24"/>
          <w:lang w:val="de-DE"/>
        </w:rPr>
      </w:pPr>
      <w:r w:rsidRPr="002E7E9F">
        <w:rPr>
          <w:sz w:val="24"/>
          <w:szCs w:val="24"/>
          <w:lang w:val="de-AT"/>
        </w:rPr>
        <w:t>Chenu</w:t>
      </w:r>
      <w:r>
        <w:rPr>
          <w:sz w:val="24"/>
          <w:szCs w:val="24"/>
          <w:lang w:val="de-AT"/>
        </w:rPr>
        <w:t xml:space="preserve"> </w:t>
      </w:r>
      <w:r w:rsidRPr="002E7E9F">
        <w:rPr>
          <w:sz w:val="24"/>
          <w:szCs w:val="24"/>
          <w:lang w:val="de-AT"/>
        </w:rPr>
        <w:t xml:space="preserve">M.D., </w:t>
      </w:r>
      <w:r w:rsidRPr="002E7E9F">
        <w:rPr>
          <w:i/>
          <w:iCs/>
          <w:sz w:val="24"/>
          <w:szCs w:val="24"/>
          <w:lang w:val="de-AT"/>
        </w:rPr>
        <w:t xml:space="preserve">Das Werk des Hl. </w:t>
      </w:r>
      <w:r w:rsidRPr="00172E2D">
        <w:rPr>
          <w:i/>
          <w:iCs/>
          <w:sz w:val="24"/>
          <w:szCs w:val="24"/>
          <w:lang w:val="de-DE"/>
        </w:rPr>
        <w:t>Thomas von Aquin</w:t>
      </w:r>
      <w:r w:rsidRPr="00172E2D">
        <w:rPr>
          <w:sz w:val="24"/>
          <w:szCs w:val="24"/>
          <w:lang w:val="de-DE"/>
        </w:rPr>
        <w:t>, Graz —Wien — Köln</w:t>
      </w:r>
      <w:r>
        <w:rPr>
          <w:sz w:val="24"/>
          <w:szCs w:val="24"/>
          <w:lang w:val="de-DE"/>
        </w:rPr>
        <w:t xml:space="preserve"> 1960</w:t>
      </w:r>
      <w:r w:rsidRPr="00172E2D">
        <w:rPr>
          <w:sz w:val="24"/>
          <w:szCs w:val="24"/>
          <w:lang w:val="de-DE"/>
        </w:rPr>
        <w:t>.</w:t>
      </w:r>
    </w:p>
    <w:p w14:paraId="070B9717" w14:textId="77777777" w:rsidR="002E7E9F" w:rsidRPr="002E7E9F" w:rsidRDefault="002E7E9F" w:rsidP="002E7E9F">
      <w:pPr>
        <w:spacing w:after="0" w:line="240" w:lineRule="auto"/>
        <w:ind w:left="1134" w:hanging="1134"/>
        <w:jc w:val="both"/>
        <w:rPr>
          <w:lang w:val="fr-FR"/>
        </w:rPr>
      </w:pPr>
      <w:r w:rsidRPr="002E7E9F">
        <w:rPr>
          <w:lang w:val="fr-FR"/>
        </w:rPr>
        <w:t xml:space="preserve">Chenu M.D., </w:t>
      </w:r>
      <w:r w:rsidRPr="002E7E9F">
        <w:rPr>
          <w:i/>
          <w:iCs/>
          <w:lang w:val="fr-FR"/>
        </w:rPr>
        <w:t>La théologie comme science au XIIIe siècle</w:t>
      </w:r>
      <w:r w:rsidRPr="002E7E9F">
        <w:rPr>
          <w:lang w:val="fr-FR"/>
        </w:rPr>
        <w:t>,</w:t>
      </w:r>
      <w:r w:rsidRPr="002E7E9F">
        <w:rPr>
          <w:i/>
          <w:iCs/>
          <w:lang w:val="fr-FR"/>
        </w:rPr>
        <w:t xml:space="preserve"> </w:t>
      </w:r>
      <w:r w:rsidRPr="002E7E9F">
        <w:rPr>
          <w:lang w:val="fr-FR"/>
        </w:rPr>
        <w:t>Paris 1957.</w:t>
      </w:r>
    </w:p>
    <w:p w14:paraId="62B011A2" w14:textId="77777777" w:rsidR="002E7E9F" w:rsidRPr="00172E2D" w:rsidRDefault="002E7E9F" w:rsidP="002E7E9F">
      <w:pPr>
        <w:pStyle w:val="FootnoteText"/>
        <w:ind w:left="1134" w:hanging="1134"/>
        <w:jc w:val="both"/>
        <w:rPr>
          <w:sz w:val="24"/>
          <w:szCs w:val="24"/>
          <w:lang w:val="de-DE"/>
        </w:rPr>
      </w:pPr>
      <w:r w:rsidRPr="00172E2D">
        <w:rPr>
          <w:sz w:val="24"/>
          <w:szCs w:val="24"/>
          <w:lang w:val="de-DE"/>
        </w:rPr>
        <w:t>Hille</w:t>
      </w:r>
      <w:r>
        <w:rPr>
          <w:sz w:val="24"/>
          <w:szCs w:val="24"/>
          <w:lang w:val="de-DE"/>
        </w:rPr>
        <w:t xml:space="preserve"> </w:t>
      </w:r>
      <w:r w:rsidRPr="00172E2D">
        <w:rPr>
          <w:sz w:val="24"/>
          <w:szCs w:val="24"/>
          <w:lang w:val="de-DE"/>
        </w:rPr>
        <w:t xml:space="preserve">H.M., </w:t>
      </w:r>
      <w:r w:rsidRPr="00172E2D">
        <w:rPr>
          <w:i/>
          <w:iCs/>
          <w:sz w:val="24"/>
          <w:szCs w:val="24"/>
          <w:lang w:val="de-DE"/>
        </w:rPr>
        <w:t>Die Pariser Verurteilung vom 10. Dezember 1270 im Spannungsfeld von Universitätsgeschichte, Theologie und Philosophie</w:t>
      </w:r>
      <w:r w:rsidRPr="00172E2D">
        <w:rPr>
          <w:sz w:val="24"/>
          <w:szCs w:val="24"/>
          <w:lang w:val="de-DE"/>
        </w:rPr>
        <w:t xml:space="preserve"> (Erfurter Theologische Studien 87), Leipzig 2005.</w:t>
      </w:r>
    </w:p>
    <w:p w14:paraId="17A1580D" w14:textId="77777777" w:rsidR="002E7E9F" w:rsidRDefault="002E7E9F" w:rsidP="002E7E9F">
      <w:pPr>
        <w:pStyle w:val="FootnoteText"/>
        <w:ind w:left="1134" w:hanging="1134"/>
        <w:jc w:val="both"/>
        <w:rPr>
          <w:sz w:val="24"/>
          <w:szCs w:val="24"/>
          <w:lang w:val="de-DE"/>
        </w:rPr>
      </w:pPr>
      <w:r w:rsidRPr="00172E2D">
        <w:rPr>
          <w:sz w:val="24"/>
          <w:szCs w:val="24"/>
          <w:lang w:val="de-DE"/>
        </w:rPr>
        <w:t>Hödl</w:t>
      </w:r>
      <w:r>
        <w:rPr>
          <w:sz w:val="24"/>
          <w:szCs w:val="24"/>
          <w:lang w:val="de-DE"/>
        </w:rPr>
        <w:t xml:space="preserve"> L.</w:t>
      </w:r>
      <w:r w:rsidRPr="00172E2D">
        <w:rPr>
          <w:sz w:val="24"/>
          <w:szCs w:val="24"/>
          <w:lang w:val="de-DE"/>
        </w:rPr>
        <w:t xml:space="preserve">, </w:t>
      </w:r>
      <w:r w:rsidRPr="00172E2D">
        <w:rPr>
          <w:i/>
          <w:iCs/>
          <w:sz w:val="24"/>
          <w:szCs w:val="24"/>
          <w:lang w:val="de-DE"/>
        </w:rPr>
        <w:t>Korrektorien streit</w:t>
      </w:r>
      <w:r w:rsidRPr="00172E2D">
        <w:rPr>
          <w:sz w:val="24"/>
          <w:szCs w:val="24"/>
          <w:lang w:val="de-DE"/>
        </w:rPr>
        <w:t xml:space="preserve">, w: </w:t>
      </w:r>
      <w:r w:rsidRPr="00172E2D">
        <w:rPr>
          <w:i/>
          <w:iCs/>
          <w:sz w:val="24"/>
          <w:szCs w:val="24"/>
          <w:lang w:val="de-DE"/>
        </w:rPr>
        <w:t>Historisches Wörterbuch der Philosophie</w:t>
      </w:r>
      <w:r w:rsidRPr="00172E2D">
        <w:rPr>
          <w:sz w:val="24"/>
          <w:szCs w:val="24"/>
          <w:lang w:val="de-DE"/>
        </w:rPr>
        <w:t>, t. 4, Basel 1976</w:t>
      </w:r>
      <w:r>
        <w:rPr>
          <w:sz w:val="24"/>
          <w:szCs w:val="24"/>
          <w:lang w:val="de-DE"/>
        </w:rPr>
        <w:t>.</w:t>
      </w:r>
    </w:p>
    <w:p w14:paraId="23BBB714" w14:textId="77777777" w:rsidR="002E7E9F" w:rsidRPr="00172E2D" w:rsidRDefault="002E7E9F" w:rsidP="002E7E9F">
      <w:pPr>
        <w:spacing w:after="0" w:line="240" w:lineRule="auto"/>
        <w:ind w:left="1134" w:hanging="1134"/>
        <w:jc w:val="both"/>
        <w:rPr>
          <w:lang w:val="de-DE"/>
        </w:rPr>
      </w:pPr>
      <w:r w:rsidRPr="00172E2D">
        <w:rPr>
          <w:lang w:val="de-DE"/>
        </w:rPr>
        <w:t xml:space="preserve">Honnefeider </w:t>
      </w:r>
      <w:r>
        <w:rPr>
          <w:lang w:val="de-DE"/>
        </w:rPr>
        <w:t xml:space="preserve">L. </w:t>
      </w:r>
      <w:r w:rsidRPr="00172E2D">
        <w:rPr>
          <w:lang w:val="de-DE"/>
        </w:rPr>
        <w:t xml:space="preserve">(red.), </w:t>
      </w:r>
      <w:r w:rsidRPr="00172E2D">
        <w:rPr>
          <w:i/>
          <w:iCs/>
          <w:lang w:val="de-DE"/>
        </w:rPr>
        <w:t>Albertus Magnus und der Ursprung der Universitätsidee. Die Begegnung der Wissenschaftskulturen im 13. Jahrhundert und die Entdeckung des Konzepts der Bildung durch Wissenschaft</w:t>
      </w:r>
      <w:r w:rsidRPr="00172E2D">
        <w:rPr>
          <w:lang w:val="de-DE"/>
        </w:rPr>
        <w:t>, Berlin 2011.</w:t>
      </w:r>
    </w:p>
    <w:p w14:paraId="736B3143" w14:textId="77777777" w:rsidR="002E7E9F" w:rsidRPr="00172E2D" w:rsidRDefault="002E7E9F" w:rsidP="002E7E9F">
      <w:pPr>
        <w:pStyle w:val="FootnoteText"/>
        <w:ind w:left="1134" w:hanging="1134"/>
        <w:jc w:val="both"/>
        <w:rPr>
          <w:sz w:val="24"/>
          <w:szCs w:val="24"/>
          <w:lang w:val="fr-FR"/>
        </w:rPr>
      </w:pPr>
      <w:r w:rsidRPr="00172E2D">
        <w:rPr>
          <w:sz w:val="24"/>
          <w:szCs w:val="24"/>
          <w:lang w:val="fr-FR"/>
        </w:rPr>
        <w:t>Lafieur</w:t>
      </w:r>
      <w:r>
        <w:rPr>
          <w:sz w:val="24"/>
          <w:szCs w:val="24"/>
          <w:lang w:val="fr-FR"/>
        </w:rPr>
        <w:t xml:space="preserve"> </w:t>
      </w:r>
      <w:r w:rsidRPr="00172E2D">
        <w:rPr>
          <w:sz w:val="24"/>
          <w:szCs w:val="24"/>
          <w:lang w:val="fr-FR"/>
        </w:rPr>
        <w:t xml:space="preserve">C., </w:t>
      </w:r>
      <w:r w:rsidRPr="00172E2D">
        <w:rPr>
          <w:i/>
          <w:iCs/>
          <w:sz w:val="24"/>
          <w:szCs w:val="24"/>
          <w:lang w:val="fr-FR"/>
        </w:rPr>
        <w:t>Quatre introductions a la philosophie au XIII siecle. Texte critique et etude historique</w:t>
      </w:r>
      <w:r w:rsidRPr="00172E2D">
        <w:rPr>
          <w:sz w:val="24"/>
          <w:szCs w:val="24"/>
          <w:lang w:val="fr-FR"/>
        </w:rPr>
        <w:t>, Montreal — Paris 1988.</w:t>
      </w:r>
    </w:p>
    <w:p w14:paraId="724DBD9D" w14:textId="77777777" w:rsidR="002E7E9F" w:rsidRPr="00172E2D" w:rsidRDefault="002E7E9F" w:rsidP="002E7E9F">
      <w:pPr>
        <w:pStyle w:val="FootnoteText"/>
        <w:ind w:left="1134" w:hanging="1134"/>
        <w:jc w:val="both"/>
        <w:rPr>
          <w:sz w:val="24"/>
          <w:szCs w:val="24"/>
          <w:lang w:val="en-GB"/>
        </w:rPr>
      </w:pPr>
      <w:r w:rsidRPr="00172E2D">
        <w:rPr>
          <w:sz w:val="24"/>
          <w:szCs w:val="24"/>
          <w:lang w:val="en-GB"/>
        </w:rPr>
        <w:t>Speer</w:t>
      </w:r>
      <w:r>
        <w:rPr>
          <w:sz w:val="24"/>
          <w:szCs w:val="24"/>
          <w:lang w:val="en-GB"/>
        </w:rPr>
        <w:t xml:space="preserve"> A.</w:t>
      </w:r>
      <w:r w:rsidRPr="00172E2D">
        <w:rPr>
          <w:sz w:val="24"/>
          <w:szCs w:val="24"/>
          <w:lang w:val="en-GB"/>
        </w:rPr>
        <w:t xml:space="preserve">, </w:t>
      </w:r>
      <w:r w:rsidRPr="00172E2D">
        <w:rPr>
          <w:i/>
          <w:iCs/>
          <w:sz w:val="24"/>
          <w:szCs w:val="24"/>
          <w:lang w:val="en-GB"/>
        </w:rPr>
        <w:t>The Division of Metaphysical Discourses: Boethius, Thomas Aquinas and Meister Eckhart</w:t>
      </w:r>
      <w:r w:rsidRPr="00172E2D">
        <w:rPr>
          <w:sz w:val="24"/>
          <w:szCs w:val="24"/>
          <w:lang w:val="en-GB"/>
        </w:rPr>
        <w:t xml:space="preserve">, w: R. Friedman, K. Emery Jr., A. Speer (red.), </w:t>
      </w:r>
      <w:r w:rsidRPr="00172E2D">
        <w:rPr>
          <w:i/>
          <w:iCs/>
          <w:sz w:val="24"/>
          <w:szCs w:val="24"/>
          <w:lang w:val="en-GB"/>
        </w:rPr>
        <w:t>Philosophy and Theology in the Long Middle Ages. A Tribute to Stephen F. Brown</w:t>
      </w:r>
      <w:r w:rsidRPr="00172E2D">
        <w:rPr>
          <w:sz w:val="24"/>
          <w:szCs w:val="24"/>
          <w:lang w:val="en-GB"/>
        </w:rPr>
        <w:t xml:space="preserve"> (STGM 105), Leiden – Boston 2011, s. 91–116.</w:t>
      </w:r>
    </w:p>
    <w:p w14:paraId="2B702DFE" w14:textId="77777777" w:rsidR="002E7E9F" w:rsidRPr="00172E2D" w:rsidRDefault="002E7E9F" w:rsidP="002E7E9F">
      <w:pPr>
        <w:spacing w:after="0" w:line="240" w:lineRule="auto"/>
        <w:ind w:left="1134" w:hanging="1134"/>
        <w:jc w:val="both"/>
        <w:rPr>
          <w:lang w:val="de-DE"/>
        </w:rPr>
      </w:pPr>
      <w:r w:rsidRPr="002E7E9F">
        <w:rPr>
          <w:lang w:val="de-AT"/>
        </w:rPr>
        <w:t>Speer</w:t>
      </w:r>
      <w:r>
        <w:rPr>
          <w:lang w:val="de-AT"/>
        </w:rPr>
        <w:t xml:space="preserve"> A.</w:t>
      </w:r>
      <w:r w:rsidRPr="002E7E9F">
        <w:rPr>
          <w:lang w:val="de-AT"/>
        </w:rPr>
        <w:t xml:space="preserve">, </w:t>
      </w:r>
      <w:r w:rsidRPr="002E7E9F">
        <w:rPr>
          <w:i/>
          <w:iCs/>
          <w:lang w:val="de-AT"/>
        </w:rPr>
        <w:t xml:space="preserve">Theologie als Wissenschaft: Vergessenes Erbe und Herausforderung. </w:t>
      </w:r>
      <w:r w:rsidRPr="00172E2D">
        <w:rPr>
          <w:i/>
          <w:iCs/>
          <w:lang w:val="de-DE"/>
        </w:rPr>
        <w:t>Hinführung zu Chenus &lt;Theologie als Wissenschaft im 13. Jahrhundert&gt;</w:t>
      </w:r>
      <w:r w:rsidRPr="00172E2D">
        <w:rPr>
          <w:lang w:val="de-DE"/>
        </w:rPr>
        <w:t xml:space="preserve">, w: M.D. Chenu, </w:t>
      </w:r>
      <w:r w:rsidRPr="00172E2D">
        <w:rPr>
          <w:i/>
          <w:iCs/>
          <w:lang w:val="de-DE"/>
        </w:rPr>
        <w:t>Die Theologie als Wissenschaft im 13. Jahrhundert</w:t>
      </w:r>
      <w:r w:rsidRPr="00172E2D">
        <w:rPr>
          <w:lang w:val="de-DE"/>
        </w:rPr>
        <w:t xml:space="preserve"> (Collection Chenu 4), Ostfildern 2008, s. 7-32.</w:t>
      </w:r>
    </w:p>
    <w:p w14:paraId="09A129CA" w14:textId="77777777" w:rsidR="002E7E9F" w:rsidRDefault="002E7E9F" w:rsidP="002E7E9F">
      <w:pPr>
        <w:pStyle w:val="FootnoteText"/>
        <w:ind w:left="1134" w:hanging="1134"/>
        <w:jc w:val="both"/>
        <w:rPr>
          <w:sz w:val="24"/>
          <w:szCs w:val="24"/>
          <w:lang w:val="de-DE"/>
        </w:rPr>
      </w:pPr>
      <w:r w:rsidRPr="00172E2D">
        <w:rPr>
          <w:sz w:val="24"/>
          <w:szCs w:val="24"/>
          <w:lang w:val="de-AT"/>
        </w:rPr>
        <w:t xml:space="preserve">Speer A., </w:t>
      </w:r>
      <w:r w:rsidRPr="00172E2D">
        <w:rPr>
          <w:i/>
          <w:iCs/>
          <w:sz w:val="24"/>
          <w:szCs w:val="24"/>
          <w:lang w:val="de-AT"/>
        </w:rPr>
        <w:t xml:space="preserve">Von Plato zu Aristoteles. </w:t>
      </w:r>
      <w:r w:rsidRPr="00172E2D">
        <w:rPr>
          <w:i/>
          <w:iCs/>
          <w:sz w:val="24"/>
          <w:szCs w:val="24"/>
          <w:lang w:val="de-DE"/>
        </w:rPr>
        <w:t>Zur Prinzipienlehre bei David von Dinant</w:t>
      </w:r>
      <w:r w:rsidRPr="00172E2D">
        <w:rPr>
          <w:sz w:val="24"/>
          <w:szCs w:val="24"/>
          <w:lang w:val="de-DE"/>
        </w:rPr>
        <w:t xml:space="preserve">, w: </w:t>
      </w:r>
      <w:r w:rsidRPr="00172E2D">
        <w:rPr>
          <w:i/>
          <w:iCs/>
          <w:sz w:val="24"/>
          <w:szCs w:val="24"/>
          <w:lang w:val="de-DE"/>
        </w:rPr>
        <w:t>Freiburger Zeitschrftfur Philosophie und Theologie</w:t>
      </w:r>
      <w:r w:rsidRPr="00172E2D">
        <w:rPr>
          <w:sz w:val="24"/>
          <w:szCs w:val="24"/>
          <w:lang w:val="de-DE"/>
        </w:rPr>
        <w:t xml:space="preserve"> 47(2000), s. 307—341</w:t>
      </w:r>
      <w:r>
        <w:rPr>
          <w:sz w:val="24"/>
          <w:szCs w:val="24"/>
          <w:lang w:val="de-DE"/>
        </w:rPr>
        <w:t>.</w:t>
      </w:r>
    </w:p>
    <w:p w14:paraId="06CCECEC" w14:textId="77777777" w:rsidR="002E7E9F" w:rsidRPr="00172E2D" w:rsidRDefault="002E7E9F" w:rsidP="002E7E9F">
      <w:pPr>
        <w:pStyle w:val="FootnoteText"/>
        <w:ind w:left="1134" w:hanging="1134"/>
        <w:rPr>
          <w:sz w:val="24"/>
          <w:szCs w:val="24"/>
          <w:lang w:val="de-DE"/>
        </w:rPr>
      </w:pPr>
      <w:r w:rsidRPr="00172E2D">
        <w:rPr>
          <w:sz w:val="24"/>
          <w:szCs w:val="24"/>
          <w:lang w:val="de-DE"/>
        </w:rPr>
        <w:t>Speer</w:t>
      </w:r>
      <w:r>
        <w:rPr>
          <w:sz w:val="24"/>
          <w:szCs w:val="24"/>
          <w:lang w:val="de-DE"/>
        </w:rPr>
        <w:t>A.</w:t>
      </w:r>
      <w:r w:rsidRPr="00172E2D">
        <w:rPr>
          <w:sz w:val="24"/>
          <w:szCs w:val="24"/>
          <w:lang w:val="de-DE"/>
        </w:rPr>
        <w:t xml:space="preserve">, </w:t>
      </w:r>
      <w:r w:rsidRPr="00172E2D">
        <w:rPr>
          <w:i/>
          <w:iCs/>
          <w:sz w:val="24"/>
          <w:szCs w:val="24"/>
          <w:lang w:val="de-DE"/>
        </w:rPr>
        <w:t>Doppelte Wahrheit? Zum epistemischen Status theologischer Argumente</w:t>
      </w:r>
      <w:r w:rsidRPr="00172E2D">
        <w:rPr>
          <w:sz w:val="24"/>
          <w:szCs w:val="24"/>
          <w:lang w:val="de-DE"/>
        </w:rPr>
        <w:t xml:space="preserve">, w: G. Mensching (red.), </w:t>
      </w:r>
      <w:r w:rsidRPr="00172E2D">
        <w:rPr>
          <w:i/>
          <w:iCs/>
          <w:sz w:val="24"/>
          <w:szCs w:val="24"/>
          <w:lang w:val="de-DE"/>
        </w:rPr>
        <w:t xml:space="preserve">De usu rationis. Vernunft und Offenbarung im Mittelalter </w:t>
      </w:r>
      <w:r w:rsidRPr="00172E2D">
        <w:rPr>
          <w:sz w:val="24"/>
          <w:szCs w:val="24"/>
          <w:lang w:val="de-DE"/>
        </w:rPr>
        <w:t>(Contradictio, 16), Würzburg 2007, s. 73–90.</w:t>
      </w:r>
    </w:p>
    <w:p w14:paraId="7EA9D899" w14:textId="77777777" w:rsidR="002E7E9F" w:rsidRPr="00172E2D" w:rsidRDefault="002E7E9F" w:rsidP="002E7E9F">
      <w:pPr>
        <w:spacing w:after="0" w:line="240" w:lineRule="auto"/>
        <w:ind w:left="1134" w:hanging="1134"/>
        <w:rPr>
          <w:lang w:val="es-ES"/>
        </w:rPr>
      </w:pPr>
      <w:r w:rsidRPr="00172E2D">
        <w:rPr>
          <w:lang w:val="es-ES"/>
        </w:rPr>
        <w:t xml:space="preserve">Thomas von Aquin, </w:t>
      </w:r>
      <w:r w:rsidRPr="00172E2D">
        <w:rPr>
          <w:i/>
          <w:iCs/>
          <w:lang w:val="es-ES"/>
        </w:rPr>
        <w:t>De electione humana</w:t>
      </w:r>
      <w:r>
        <w:rPr>
          <w:lang w:val="es-ES"/>
        </w:rPr>
        <w:t>, Ditzingen 2024</w:t>
      </w:r>
      <w:r w:rsidRPr="00172E2D">
        <w:rPr>
          <w:lang w:val="es-ES"/>
        </w:rPr>
        <w:t>.</w:t>
      </w:r>
    </w:p>
    <w:p w14:paraId="54E74EA1" w14:textId="77777777" w:rsidR="002E7E9F" w:rsidRDefault="002E7E9F" w:rsidP="002E7E9F">
      <w:pPr>
        <w:pStyle w:val="FootnoteText"/>
        <w:ind w:left="1134" w:hanging="1134"/>
        <w:rPr>
          <w:sz w:val="24"/>
          <w:szCs w:val="24"/>
          <w:lang w:val="en-GB"/>
        </w:rPr>
      </w:pPr>
      <w:r w:rsidRPr="00172E2D">
        <w:rPr>
          <w:sz w:val="24"/>
          <w:szCs w:val="24"/>
          <w:lang w:val="fr-FR"/>
        </w:rPr>
        <w:t xml:space="preserve">Thomas von Aquin, </w:t>
      </w:r>
      <w:r w:rsidRPr="00172E2D">
        <w:rPr>
          <w:i/>
          <w:iCs/>
          <w:sz w:val="24"/>
          <w:szCs w:val="24"/>
          <w:lang w:val="fr-FR"/>
        </w:rPr>
        <w:t>De ente et essentia</w:t>
      </w:r>
      <w:r w:rsidRPr="00172E2D">
        <w:rPr>
          <w:sz w:val="24"/>
          <w:szCs w:val="24"/>
          <w:lang w:val="fr-FR"/>
        </w:rPr>
        <w:t xml:space="preserve">, prol., Ed. </w:t>
      </w:r>
      <w:r w:rsidRPr="00172E2D">
        <w:rPr>
          <w:sz w:val="24"/>
          <w:szCs w:val="24"/>
          <w:lang w:val="en-GB"/>
        </w:rPr>
        <w:t>Leonina, vol. XLIII, Rom 1976</w:t>
      </w:r>
      <w:r>
        <w:rPr>
          <w:sz w:val="24"/>
          <w:szCs w:val="24"/>
          <w:lang w:val="en-GB"/>
        </w:rPr>
        <w:t>.</w:t>
      </w:r>
    </w:p>
    <w:p w14:paraId="48C069CD" w14:textId="77777777" w:rsidR="002E7E9F" w:rsidRPr="00172E2D" w:rsidRDefault="002E7E9F" w:rsidP="002E7E9F">
      <w:pPr>
        <w:spacing w:after="0" w:line="240" w:lineRule="auto"/>
        <w:ind w:left="1134" w:hanging="1134"/>
        <w:jc w:val="both"/>
        <w:rPr>
          <w:lang w:val="es-ES"/>
        </w:rPr>
      </w:pPr>
      <w:r w:rsidRPr="00172E2D">
        <w:rPr>
          <w:lang w:val="de-DE"/>
        </w:rPr>
        <w:lastRenderedPageBreak/>
        <w:t xml:space="preserve">Thomas von Aquin, </w:t>
      </w:r>
      <w:r w:rsidRPr="00172E2D">
        <w:rPr>
          <w:i/>
          <w:iCs/>
          <w:lang w:val="de-DE"/>
        </w:rPr>
        <w:t xml:space="preserve">Prologe zu den Aristoteles-Kommentaren. </w:t>
      </w:r>
      <w:r w:rsidRPr="00172E2D">
        <w:rPr>
          <w:i/>
          <w:iCs/>
        </w:rPr>
        <w:t>Herausgegeben,</w:t>
      </w:r>
      <w:r w:rsidRPr="00172E2D">
        <w:t xml:space="preserve"> redakcja, tłumaczenie i wstęp F. Chenevai, R. Imbach, Frankfurt/M. 1993</w:t>
      </w:r>
      <w:r>
        <w:t>.</w:t>
      </w:r>
    </w:p>
    <w:p w14:paraId="18A7CC38" w14:textId="77777777" w:rsidR="002E7E9F" w:rsidRPr="002E7E9F" w:rsidRDefault="002E7E9F" w:rsidP="002E7E9F">
      <w:pPr>
        <w:pStyle w:val="FootnoteText"/>
        <w:ind w:left="1134" w:hanging="1134"/>
        <w:rPr>
          <w:sz w:val="24"/>
          <w:szCs w:val="24"/>
          <w:lang w:val="de-AT"/>
        </w:rPr>
      </w:pPr>
      <w:r w:rsidRPr="00172E2D">
        <w:rPr>
          <w:sz w:val="24"/>
          <w:szCs w:val="24"/>
          <w:lang w:val="es-ES"/>
        </w:rPr>
        <w:t xml:space="preserve">Thomas von Aquin, </w:t>
      </w:r>
      <w:r w:rsidRPr="002E7E9F">
        <w:rPr>
          <w:i/>
          <w:iCs/>
          <w:sz w:val="24"/>
          <w:szCs w:val="24"/>
          <w:lang w:val="es-ES"/>
        </w:rPr>
        <w:t>Summa Theologiae</w:t>
      </w:r>
      <w:r>
        <w:rPr>
          <w:sz w:val="24"/>
          <w:szCs w:val="24"/>
          <w:lang w:val="es-ES"/>
        </w:rPr>
        <w:t xml:space="preserve">, </w:t>
      </w:r>
      <w:r w:rsidRPr="002E7E9F">
        <w:rPr>
          <w:sz w:val="24"/>
          <w:szCs w:val="24"/>
          <w:lang w:val="de-AT"/>
        </w:rPr>
        <w:t>Köln 1996.</w:t>
      </w:r>
    </w:p>
    <w:p w14:paraId="785245A6" w14:textId="77777777" w:rsidR="002E7E9F" w:rsidRDefault="002E7E9F" w:rsidP="002E7E9F">
      <w:pPr>
        <w:pStyle w:val="FootnoteText"/>
        <w:ind w:left="1134" w:hanging="1134"/>
        <w:rPr>
          <w:sz w:val="24"/>
          <w:szCs w:val="24"/>
          <w:lang w:val="de-DE"/>
        </w:rPr>
      </w:pPr>
      <w:r w:rsidRPr="00172E2D">
        <w:rPr>
          <w:sz w:val="24"/>
          <w:szCs w:val="24"/>
          <w:lang w:val="de-DE"/>
        </w:rPr>
        <w:t xml:space="preserve">Thomas von Aquin, </w:t>
      </w:r>
      <w:r w:rsidRPr="00172E2D">
        <w:rPr>
          <w:i/>
          <w:iCs/>
          <w:sz w:val="24"/>
          <w:szCs w:val="24"/>
          <w:lang w:val="de-DE"/>
        </w:rPr>
        <w:t>Super Boethium De Trinitate</w:t>
      </w:r>
      <w:r w:rsidRPr="00172E2D">
        <w:rPr>
          <w:sz w:val="24"/>
          <w:szCs w:val="24"/>
          <w:lang w:val="de-DE"/>
        </w:rPr>
        <w:t>, q. 5, a. 4</w:t>
      </w:r>
      <w:r>
        <w:rPr>
          <w:sz w:val="24"/>
          <w:szCs w:val="24"/>
          <w:lang w:val="de-DE"/>
        </w:rPr>
        <w:t>.</w:t>
      </w:r>
    </w:p>
    <w:p w14:paraId="2A5FD6D9" w14:textId="4B521106" w:rsidR="00390E8E" w:rsidRPr="00390E8E" w:rsidRDefault="002E7E9F" w:rsidP="00390E8E">
      <w:pPr>
        <w:pStyle w:val="FootnoteText"/>
        <w:ind w:left="1134" w:hanging="1134"/>
        <w:rPr>
          <w:sz w:val="24"/>
          <w:szCs w:val="24"/>
          <w:lang w:val="de-DE"/>
        </w:rPr>
      </w:pPr>
      <w:r w:rsidRPr="00172E2D">
        <w:rPr>
          <w:sz w:val="24"/>
          <w:szCs w:val="24"/>
          <w:lang w:val="en-US"/>
        </w:rPr>
        <w:t>Torrell</w:t>
      </w:r>
      <w:r>
        <w:rPr>
          <w:sz w:val="24"/>
          <w:szCs w:val="24"/>
          <w:lang w:val="en-US"/>
        </w:rPr>
        <w:t xml:space="preserve"> </w:t>
      </w:r>
      <w:r w:rsidRPr="00172E2D">
        <w:rPr>
          <w:sz w:val="24"/>
          <w:szCs w:val="24"/>
          <w:lang w:val="en-US"/>
        </w:rPr>
        <w:t xml:space="preserve">J.P,, </w:t>
      </w:r>
      <w:r w:rsidRPr="00172E2D">
        <w:rPr>
          <w:i/>
          <w:iCs/>
          <w:sz w:val="24"/>
          <w:szCs w:val="24"/>
          <w:lang w:val="en-US"/>
        </w:rPr>
        <w:t xml:space="preserve">Magister Thomas. </w:t>
      </w:r>
      <w:r w:rsidRPr="00172E2D">
        <w:rPr>
          <w:i/>
          <w:iCs/>
          <w:sz w:val="24"/>
          <w:szCs w:val="24"/>
          <w:lang w:val="de-DE"/>
        </w:rPr>
        <w:t>Leben und Werk des Thomas von Aquin</w:t>
      </w:r>
      <w:r w:rsidRPr="00172E2D">
        <w:rPr>
          <w:sz w:val="24"/>
          <w:szCs w:val="24"/>
          <w:lang w:val="de-DE"/>
        </w:rPr>
        <w:t>, Freiburg i. Br. 1995.</w:t>
      </w:r>
    </w:p>
    <w:sectPr w:rsidR="00390E8E" w:rsidRPr="00390E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0559" w14:textId="77777777" w:rsidR="001424AB" w:rsidRDefault="001424AB" w:rsidP="00FD72F3">
      <w:pPr>
        <w:spacing w:after="0" w:line="240" w:lineRule="auto"/>
      </w:pPr>
      <w:r>
        <w:separator/>
      </w:r>
    </w:p>
  </w:endnote>
  <w:endnote w:type="continuationSeparator" w:id="0">
    <w:p w14:paraId="5E28CADA" w14:textId="77777777" w:rsidR="001424AB" w:rsidRDefault="001424AB" w:rsidP="00FD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2244" w14:textId="77777777" w:rsidR="001424AB" w:rsidRDefault="001424AB" w:rsidP="00FD72F3">
      <w:pPr>
        <w:spacing w:after="0" w:line="240" w:lineRule="auto"/>
      </w:pPr>
      <w:r>
        <w:separator/>
      </w:r>
    </w:p>
  </w:footnote>
  <w:footnote w:type="continuationSeparator" w:id="0">
    <w:p w14:paraId="45AAF214" w14:textId="77777777" w:rsidR="001424AB" w:rsidRDefault="001424AB" w:rsidP="00FD72F3">
      <w:pPr>
        <w:spacing w:after="0" w:line="240" w:lineRule="auto"/>
      </w:pPr>
      <w:r>
        <w:continuationSeparator/>
      </w:r>
    </w:p>
  </w:footnote>
  <w:footnote w:id="1">
    <w:p w14:paraId="067398E1" w14:textId="1BCE0FF0" w:rsidR="00FD72F3" w:rsidRPr="00FD72F3" w:rsidRDefault="00FD72F3">
      <w:pPr>
        <w:pStyle w:val="FootnoteText"/>
        <w:rPr>
          <w:lang w:val="de-DE"/>
        </w:rPr>
      </w:pPr>
      <w:r>
        <w:rPr>
          <w:rStyle w:val="FootnoteReference"/>
        </w:rPr>
        <w:footnoteRef/>
      </w:r>
      <w:r>
        <w:t xml:space="preserve"> </w:t>
      </w:r>
      <w:r w:rsidRPr="00FD72F3">
        <w:t>Wszelkie informacje dotyczące badań biograficznych Tomasza z Akwinu opierają się na J</w:t>
      </w:r>
      <w:r>
        <w:t>.P,</w:t>
      </w:r>
      <w:r w:rsidRPr="00FD72F3">
        <w:t xml:space="preserve"> Torrell,</w:t>
      </w:r>
      <w:r>
        <w:t xml:space="preserve"> </w:t>
      </w:r>
      <w:r w:rsidRPr="00C65C41">
        <w:rPr>
          <w:i/>
          <w:iCs/>
        </w:rPr>
        <w:t xml:space="preserve">Magister Thomas. </w:t>
      </w:r>
      <w:r w:rsidRPr="00C65C41">
        <w:rPr>
          <w:i/>
          <w:iCs/>
          <w:lang w:val="de-DE"/>
        </w:rPr>
        <w:t>Leben und Werk des Thomas von Aquin</w:t>
      </w:r>
      <w:r w:rsidRPr="00C65C41">
        <w:rPr>
          <w:lang w:val="de-DE"/>
        </w:rPr>
        <w:t>, Freiburg i. Br. 1995</w:t>
      </w:r>
      <w:r>
        <w:rPr>
          <w:lang w:val="de-DE"/>
        </w:rPr>
        <w:t>.</w:t>
      </w:r>
    </w:p>
  </w:footnote>
  <w:footnote w:id="2">
    <w:p w14:paraId="38AFAC81" w14:textId="4679993E" w:rsidR="00085BF6" w:rsidRPr="00781DDE" w:rsidRDefault="00085BF6" w:rsidP="005C6CB7">
      <w:pPr>
        <w:pStyle w:val="FootnoteText"/>
        <w:jc w:val="both"/>
        <w:rPr>
          <w:lang w:val="fr-FR"/>
        </w:rPr>
      </w:pPr>
      <w:r>
        <w:rPr>
          <w:rStyle w:val="FootnoteReference"/>
        </w:rPr>
        <w:footnoteRef/>
      </w:r>
      <w:r w:rsidRPr="00085BF6">
        <w:t xml:space="preserve"> Informacje ogólne i źródła:</w:t>
      </w:r>
      <w:r w:rsidRPr="00C65C41">
        <w:t xml:space="preserve"> A</w:t>
      </w:r>
      <w:r>
        <w:t>.</w:t>
      </w:r>
      <w:r w:rsidRPr="00C65C41">
        <w:t xml:space="preserve"> Speer, </w:t>
      </w:r>
      <w:r w:rsidRPr="00C65C41">
        <w:rPr>
          <w:i/>
          <w:iCs/>
        </w:rPr>
        <w:t xml:space="preserve">Von Plato zu Aristoteles. </w:t>
      </w:r>
      <w:r w:rsidRPr="00C65C41">
        <w:rPr>
          <w:i/>
          <w:iCs/>
          <w:lang w:val="de-DE"/>
        </w:rPr>
        <w:t>Zur Prinzipienlehre bei David von Dinant</w:t>
      </w:r>
      <w:r w:rsidRPr="00C65C41">
        <w:rPr>
          <w:lang w:val="de-DE"/>
        </w:rPr>
        <w:t xml:space="preserve">, </w:t>
      </w:r>
      <w:r w:rsidRPr="00085BF6">
        <w:rPr>
          <w:lang w:val="de-DE"/>
        </w:rPr>
        <w:t>w</w:t>
      </w:r>
      <w:r w:rsidRPr="00C65C41">
        <w:rPr>
          <w:lang w:val="de-DE"/>
        </w:rPr>
        <w:t xml:space="preserve">: </w:t>
      </w:r>
      <w:r w:rsidRPr="00C65C41">
        <w:rPr>
          <w:i/>
          <w:iCs/>
          <w:lang w:val="de-DE"/>
        </w:rPr>
        <w:t>Freiburger Zeitschrftfur Philosophie und Theologie</w:t>
      </w:r>
      <w:r w:rsidRPr="00C65C41">
        <w:rPr>
          <w:lang w:val="de-DE"/>
        </w:rPr>
        <w:t xml:space="preserve"> 47(2000), </w:t>
      </w:r>
      <w:r>
        <w:rPr>
          <w:lang w:val="de-DE"/>
        </w:rPr>
        <w:t xml:space="preserve">s. </w:t>
      </w:r>
      <w:r w:rsidRPr="00C65C41">
        <w:rPr>
          <w:lang w:val="de-DE"/>
        </w:rPr>
        <w:t xml:space="preserve">307—341; </w:t>
      </w:r>
      <w:r>
        <w:rPr>
          <w:lang w:val="de-DE"/>
        </w:rPr>
        <w:t xml:space="preserve">dalej: </w:t>
      </w:r>
      <w:r w:rsidRPr="00C65C41">
        <w:rPr>
          <w:lang w:val="de-DE"/>
        </w:rPr>
        <w:t>C</w:t>
      </w:r>
      <w:r>
        <w:rPr>
          <w:lang w:val="de-DE"/>
        </w:rPr>
        <w:t>.</w:t>
      </w:r>
      <w:r w:rsidRPr="00C65C41">
        <w:rPr>
          <w:lang w:val="de-DE"/>
        </w:rPr>
        <w:t xml:space="preserve"> Lafieur, </w:t>
      </w:r>
      <w:r w:rsidRPr="00C65C41">
        <w:rPr>
          <w:i/>
          <w:iCs/>
          <w:lang w:val="de-DE"/>
        </w:rPr>
        <w:t xml:space="preserve">Quatre introductions a la philosophie au XIII siecle. </w:t>
      </w:r>
      <w:r w:rsidRPr="00781DDE">
        <w:rPr>
          <w:i/>
          <w:iCs/>
          <w:lang w:val="fr-FR"/>
        </w:rPr>
        <w:t>Texte critique et etude historique</w:t>
      </w:r>
      <w:r w:rsidRPr="00781DDE">
        <w:rPr>
          <w:lang w:val="fr-FR"/>
        </w:rPr>
        <w:t>, Montreal — Paris 1988.</w:t>
      </w:r>
    </w:p>
  </w:footnote>
  <w:footnote w:id="3">
    <w:p w14:paraId="33021127" w14:textId="61EAD556" w:rsidR="00085BF6" w:rsidRPr="008708C5" w:rsidRDefault="00085BF6" w:rsidP="008708C5">
      <w:pPr>
        <w:spacing w:after="0" w:line="240" w:lineRule="auto"/>
        <w:jc w:val="both"/>
        <w:rPr>
          <w:sz w:val="20"/>
          <w:szCs w:val="20"/>
          <w:lang w:val="de-DE"/>
        </w:rPr>
      </w:pPr>
      <w:r w:rsidRPr="005C6CB7">
        <w:rPr>
          <w:rStyle w:val="FootnoteReference"/>
          <w:sz w:val="20"/>
          <w:szCs w:val="20"/>
        </w:rPr>
        <w:footnoteRef/>
      </w:r>
      <w:r w:rsidRPr="00781DDE">
        <w:rPr>
          <w:sz w:val="20"/>
          <w:szCs w:val="20"/>
          <w:lang w:val="fr-FR"/>
        </w:rPr>
        <w:t xml:space="preserve"> M. Burger, </w:t>
      </w:r>
      <w:r w:rsidRPr="00781DDE">
        <w:rPr>
          <w:i/>
          <w:iCs/>
          <w:sz w:val="20"/>
          <w:szCs w:val="20"/>
          <w:lang w:val="fr-FR"/>
        </w:rPr>
        <w:t>Codex 30 der Dombibliothek</w:t>
      </w:r>
      <w:r w:rsidRPr="00781DDE">
        <w:rPr>
          <w:sz w:val="20"/>
          <w:szCs w:val="20"/>
          <w:lang w:val="fr-FR"/>
        </w:rPr>
        <w:t xml:space="preserve"> </w:t>
      </w:r>
      <w:r w:rsidR="005C6CB7" w:rsidRPr="00781DDE">
        <w:rPr>
          <w:sz w:val="20"/>
          <w:szCs w:val="20"/>
          <w:lang w:val="fr-FR"/>
        </w:rPr>
        <w:t>Köln</w:t>
      </w:r>
      <w:r w:rsidRPr="00781DDE">
        <w:rPr>
          <w:sz w:val="20"/>
          <w:szCs w:val="20"/>
          <w:lang w:val="fr-FR"/>
        </w:rPr>
        <w:t xml:space="preserve">. </w:t>
      </w:r>
      <w:r w:rsidRPr="00C65C41">
        <w:rPr>
          <w:i/>
          <w:iCs/>
          <w:sz w:val="20"/>
          <w:szCs w:val="20"/>
          <w:lang w:val="de-DE"/>
        </w:rPr>
        <w:t xml:space="preserve">Ein Arbeitsexemplar </w:t>
      </w:r>
      <w:r w:rsidRPr="005C6CB7">
        <w:rPr>
          <w:i/>
          <w:iCs/>
          <w:sz w:val="20"/>
          <w:szCs w:val="20"/>
          <w:lang w:val="de-DE"/>
        </w:rPr>
        <w:t>für</w:t>
      </w:r>
      <w:r w:rsidRPr="00C65C41">
        <w:rPr>
          <w:i/>
          <w:iCs/>
          <w:sz w:val="20"/>
          <w:szCs w:val="20"/>
          <w:lang w:val="de-DE"/>
        </w:rPr>
        <w:t xml:space="preserve"> Thomas von Aquin als Assistent Alberts des </w:t>
      </w:r>
      <w:r w:rsidR="005C6CB7" w:rsidRPr="005C6CB7">
        <w:rPr>
          <w:i/>
          <w:iCs/>
          <w:sz w:val="20"/>
          <w:szCs w:val="20"/>
          <w:lang w:val="de-DE"/>
        </w:rPr>
        <w:t>Großen</w:t>
      </w:r>
      <w:r w:rsidRPr="00C65C41">
        <w:rPr>
          <w:sz w:val="20"/>
          <w:szCs w:val="20"/>
          <w:lang w:val="de-DE"/>
        </w:rPr>
        <w:t xml:space="preserve">, </w:t>
      </w:r>
      <w:r w:rsidRPr="005C6CB7">
        <w:rPr>
          <w:sz w:val="20"/>
          <w:szCs w:val="20"/>
          <w:lang w:val="de-DE"/>
        </w:rPr>
        <w:t>w</w:t>
      </w:r>
      <w:r w:rsidRPr="00C65C41">
        <w:rPr>
          <w:sz w:val="20"/>
          <w:szCs w:val="20"/>
          <w:lang w:val="de-DE"/>
        </w:rPr>
        <w:t>: H</w:t>
      </w:r>
      <w:r w:rsidRPr="005C6CB7">
        <w:rPr>
          <w:sz w:val="20"/>
          <w:szCs w:val="20"/>
          <w:lang w:val="de-DE"/>
        </w:rPr>
        <w:t>.</w:t>
      </w:r>
      <w:r w:rsidRPr="00C65C41">
        <w:rPr>
          <w:sz w:val="20"/>
          <w:szCs w:val="20"/>
          <w:lang w:val="de-DE"/>
        </w:rPr>
        <w:t xml:space="preserve"> Finger (</w:t>
      </w:r>
      <w:r w:rsidRPr="005C6CB7">
        <w:rPr>
          <w:sz w:val="20"/>
          <w:szCs w:val="20"/>
          <w:lang w:val="de-DE"/>
        </w:rPr>
        <w:t>red</w:t>
      </w:r>
      <w:r w:rsidRPr="00C65C41">
        <w:rPr>
          <w:sz w:val="20"/>
          <w:szCs w:val="20"/>
          <w:lang w:val="de-DE"/>
        </w:rPr>
        <w:t xml:space="preserve">.), </w:t>
      </w:r>
      <w:r w:rsidRPr="00C65C41">
        <w:rPr>
          <w:i/>
          <w:iCs/>
          <w:sz w:val="20"/>
          <w:szCs w:val="20"/>
          <w:lang w:val="de-DE"/>
        </w:rPr>
        <w:t xml:space="preserve">Mittelalterliche </w:t>
      </w:r>
      <w:r w:rsidRPr="005C6CB7">
        <w:rPr>
          <w:i/>
          <w:iCs/>
          <w:sz w:val="20"/>
          <w:szCs w:val="20"/>
          <w:lang w:val="de-DE"/>
        </w:rPr>
        <w:t>Handschriften</w:t>
      </w:r>
      <w:r w:rsidRPr="00C65C41">
        <w:rPr>
          <w:i/>
          <w:iCs/>
          <w:sz w:val="20"/>
          <w:szCs w:val="20"/>
          <w:lang w:val="de-DE"/>
        </w:rPr>
        <w:t xml:space="preserve"> der Kolner Dombibliothek. Erstes Symposion der Di</w:t>
      </w:r>
      <w:r w:rsidRPr="005C6CB7">
        <w:rPr>
          <w:i/>
          <w:iCs/>
          <w:sz w:val="20"/>
          <w:szCs w:val="20"/>
          <w:lang w:val="de-DE"/>
        </w:rPr>
        <w:t>ö</w:t>
      </w:r>
      <w:r w:rsidRPr="00C65C41">
        <w:rPr>
          <w:i/>
          <w:iCs/>
          <w:sz w:val="20"/>
          <w:szCs w:val="20"/>
          <w:lang w:val="de-DE"/>
        </w:rPr>
        <w:t xml:space="preserve">zesan- und Dombibliothek </w:t>
      </w:r>
      <w:r w:rsidRPr="005C6CB7">
        <w:rPr>
          <w:i/>
          <w:iCs/>
          <w:sz w:val="20"/>
          <w:szCs w:val="20"/>
          <w:lang w:val="de-DE"/>
        </w:rPr>
        <w:t>Köln</w:t>
      </w:r>
      <w:r w:rsidRPr="00C65C41">
        <w:rPr>
          <w:i/>
          <w:iCs/>
          <w:sz w:val="20"/>
          <w:szCs w:val="20"/>
          <w:lang w:val="de-DE"/>
        </w:rPr>
        <w:t xml:space="preserve"> zu den Dom-Manuskripten (26.-27. November 2004)</w:t>
      </w:r>
      <w:r w:rsidRPr="00C65C41">
        <w:rPr>
          <w:sz w:val="20"/>
          <w:szCs w:val="20"/>
          <w:lang w:val="de-DE"/>
        </w:rPr>
        <w:t xml:space="preserve"> (Libelli Rhenani 12), </w:t>
      </w:r>
      <w:r w:rsidRPr="005C6CB7">
        <w:rPr>
          <w:sz w:val="20"/>
          <w:szCs w:val="20"/>
          <w:lang w:val="de-DE"/>
        </w:rPr>
        <w:t>Köln</w:t>
      </w:r>
      <w:r w:rsidRPr="00C65C41">
        <w:rPr>
          <w:sz w:val="20"/>
          <w:szCs w:val="20"/>
          <w:lang w:val="de-DE"/>
        </w:rPr>
        <w:t xml:space="preserve"> 2005, </w:t>
      </w:r>
      <w:r w:rsidRPr="005C6CB7">
        <w:rPr>
          <w:sz w:val="20"/>
          <w:szCs w:val="20"/>
          <w:lang w:val="de-DE"/>
        </w:rPr>
        <w:t xml:space="preserve">s. </w:t>
      </w:r>
      <w:r w:rsidRPr="00C65C41">
        <w:rPr>
          <w:sz w:val="20"/>
          <w:szCs w:val="20"/>
          <w:lang w:val="de-DE"/>
        </w:rPr>
        <w:t xml:space="preserve">190—208. </w:t>
      </w:r>
      <w:r w:rsidR="005C6CB7" w:rsidRPr="005C6CB7">
        <w:rPr>
          <w:sz w:val="20"/>
          <w:szCs w:val="20"/>
          <w:lang w:val="de-DE"/>
        </w:rPr>
        <w:t>Poniższy zbiór esejów daje dobry przegląd</w:t>
      </w:r>
      <w:r w:rsidRPr="00C65C41">
        <w:rPr>
          <w:sz w:val="20"/>
          <w:szCs w:val="20"/>
          <w:lang w:val="de-DE"/>
        </w:rPr>
        <w:t>: L</w:t>
      </w:r>
      <w:r w:rsidR="005C6CB7" w:rsidRPr="005C6CB7">
        <w:rPr>
          <w:sz w:val="20"/>
          <w:szCs w:val="20"/>
          <w:lang w:val="de-DE"/>
        </w:rPr>
        <w:t>.</w:t>
      </w:r>
      <w:r w:rsidRPr="00C65C41">
        <w:rPr>
          <w:sz w:val="20"/>
          <w:szCs w:val="20"/>
          <w:lang w:val="de-DE"/>
        </w:rPr>
        <w:t xml:space="preserve"> Honnefeider (</w:t>
      </w:r>
      <w:r w:rsidR="005C6CB7" w:rsidRPr="005C6CB7">
        <w:rPr>
          <w:sz w:val="20"/>
          <w:szCs w:val="20"/>
          <w:lang w:val="de-DE"/>
        </w:rPr>
        <w:t>red</w:t>
      </w:r>
      <w:r w:rsidRPr="00C65C41">
        <w:rPr>
          <w:sz w:val="20"/>
          <w:szCs w:val="20"/>
          <w:lang w:val="de-DE"/>
        </w:rPr>
        <w:t xml:space="preserve">.), </w:t>
      </w:r>
      <w:r w:rsidRPr="00C65C41">
        <w:rPr>
          <w:i/>
          <w:iCs/>
          <w:sz w:val="20"/>
          <w:szCs w:val="20"/>
          <w:lang w:val="de-DE"/>
        </w:rPr>
        <w:t>Albertus Magnus und der Ursprung der Universit</w:t>
      </w:r>
      <w:r w:rsidR="005C6CB7" w:rsidRPr="005C6CB7">
        <w:rPr>
          <w:i/>
          <w:iCs/>
          <w:sz w:val="20"/>
          <w:szCs w:val="20"/>
          <w:lang w:val="de-DE"/>
        </w:rPr>
        <w:t>ä</w:t>
      </w:r>
      <w:r w:rsidRPr="00C65C41">
        <w:rPr>
          <w:i/>
          <w:iCs/>
          <w:sz w:val="20"/>
          <w:szCs w:val="20"/>
          <w:lang w:val="de-DE"/>
        </w:rPr>
        <w:t>tsidee. Die Begegnung der Wissenschaftskulturen im 13. Jahrhundert und die Entdeckung des Konzepts der Bildung durch Wissenschaft</w:t>
      </w:r>
      <w:r w:rsidRPr="00C65C41">
        <w:rPr>
          <w:sz w:val="20"/>
          <w:szCs w:val="20"/>
          <w:lang w:val="de-DE"/>
        </w:rPr>
        <w:t>, Berlin 2011.</w:t>
      </w:r>
    </w:p>
  </w:footnote>
  <w:footnote w:id="4">
    <w:p w14:paraId="4DD4118E" w14:textId="6C091803" w:rsidR="008708C5" w:rsidRPr="00E110C5" w:rsidRDefault="008708C5">
      <w:pPr>
        <w:pStyle w:val="FootnoteText"/>
        <w:rPr>
          <w:lang w:val="de-DE"/>
        </w:rPr>
      </w:pPr>
      <w:r>
        <w:rPr>
          <w:rStyle w:val="FootnoteReference"/>
        </w:rPr>
        <w:footnoteRef/>
      </w:r>
      <w:r w:rsidRPr="00E110C5">
        <w:rPr>
          <w:lang w:val="de-DE"/>
        </w:rPr>
        <w:t xml:space="preserve"> </w:t>
      </w:r>
      <w:r w:rsidR="00E110C5" w:rsidRPr="00E110C5">
        <w:rPr>
          <w:lang w:val="de-DE"/>
        </w:rPr>
        <w:t>H</w:t>
      </w:r>
      <w:r w:rsidR="00E110C5">
        <w:rPr>
          <w:lang w:val="de-DE"/>
        </w:rPr>
        <w:t>.</w:t>
      </w:r>
      <w:r w:rsidR="00E110C5" w:rsidRPr="00E110C5">
        <w:rPr>
          <w:lang w:val="de-DE"/>
        </w:rPr>
        <w:t xml:space="preserve"> Torrell, </w:t>
      </w:r>
      <w:r w:rsidR="00E110C5" w:rsidRPr="00E110C5">
        <w:rPr>
          <w:i/>
          <w:iCs/>
          <w:lang w:val="de-DE"/>
        </w:rPr>
        <w:t>Magister Thomas</w:t>
      </w:r>
      <w:r w:rsidR="00E110C5">
        <w:rPr>
          <w:lang w:val="de-DE"/>
        </w:rPr>
        <w:t>…</w:t>
      </w:r>
      <w:r w:rsidR="00E110C5" w:rsidRPr="00E110C5">
        <w:rPr>
          <w:lang w:val="de-DE"/>
        </w:rPr>
        <w:t>, 94–114.</w:t>
      </w:r>
    </w:p>
  </w:footnote>
  <w:footnote w:id="5">
    <w:p w14:paraId="04DDBE03" w14:textId="15DBE56C" w:rsidR="008708C5" w:rsidRPr="00E110C5" w:rsidRDefault="008708C5" w:rsidP="00E110C5">
      <w:pPr>
        <w:pStyle w:val="FootnoteText"/>
        <w:jc w:val="both"/>
        <w:rPr>
          <w:lang w:val="de-DE"/>
        </w:rPr>
      </w:pPr>
      <w:r>
        <w:rPr>
          <w:rStyle w:val="FootnoteReference"/>
        </w:rPr>
        <w:footnoteRef/>
      </w:r>
      <w:r w:rsidRPr="00E110C5">
        <w:rPr>
          <w:lang w:val="de-DE"/>
        </w:rPr>
        <w:t xml:space="preserve"> </w:t>
      </w:r>
      <w:r w:rsidR="00E110C5" w:rsidRPr="00E110C5">
        <w:rPr>
          <w:lang w:val="de-DE"/>
        </w:rPr>
        <w:t>H</w:t>
      </w:r>
      <w:r w:rsidR="00E110C5">
        <w:rPr>
          <w:lang w:val="de-DE"/>
        </w:rPr>
        <w:t>.M.</w:t>
      </w:r>
      <w:r w:rsidR="00E110C5" w:rsidRPr="00E110C5">
        <w:rPr>
          <w:lang w:val="de-DE"/>
        </w:rPr>
        <w:t xml:space="preserve"> Hille, </w:t>
      </w:r>
      <w:r w:rsidR="00E110C5" w:rsidRPr="00E110C5">
        <w:rPr>
          <w:i/>
          <w:iCs/>
          <w:lang w:val="de-DE"/>
        </w:rPr>
        <w:t>Die Pariser Verurteilung vom 10. Dezember 1270 im Spannungsfeld von Universitätsgeschichte, Theologie und Philosophie</w:t>
      </w:r>
      <w:r w:rsidR="00E110C5" w:rsidRPr="00E110C5">
        <w:rPr>
          <w:lang w:val="de-DE"/>
        </w:rPr>
        <w:t xml:space="preserve"> (Erfurter Theologische Studien 87), Leipzig 2005.</w:t>
      </w:r>
    </w:p>
  </w:footnote>
  <w:footnote w:id="6">
    <w:p w14:paraId="6283224A" w14:textId="2C0DF0C2" w:rsidR="00E110C5" w:rsidRDefault="00E110C5">
      <w:pPr>
        <w:pStyle w:val="FootnoteText"/>
      </w:pPr>
      <w:r>
        <w:rPr>
          <w:rStyle w:val="FootnoteReference"/>
        </w:rPr>
        <w:footnoteRef/>
      </w:r>
      <w:r>
        <w:t xml:space="preserve"> </w:t>
      </w:r>
      <w:r w:rsidRPr="00E110C5">
        <w:t xml:space="preserve">Można to bardzo łatwo samemu śledzić, czytając równolegle komentarz Tomasza do </w:t>
      </w:r>
      <w:r w:rsidRPr="00E110C5">
        <w:rPr>
          <w:i/>
          <w:iCs/>
        </w:rPr>
        <w:t>Etyki Nikomachejskiej</w:t>
      </w:r>
      <w:r w:rsidRPr="00E110C5">
        <w:t xml:space="preserve"> i </w:t>
      </w:r>
      <w:r w:rsidRPr="00E110C5">
        <w:rPr>
          <w:i/>
          <w:iCs/>
        </w:rPr>
        <w:t>Prima Secundae</w:t>
      </w:r>
      <w:r w:rsidRPr="00E110C5">
        <w:t xml:space="preserve"> z „</w:t>
      </w:r>
      <w:r w:rsidRPr="00E110C5">
        <w:rPr>
          <w:i/>
          <w:iCs/>
        </w:rPr>
        <w:t>Summa theologiae</w:t>
      </w:r>
      <w:r w:rsidRPr="00E110C5">
        <w:t>.</w:t>
      </w:r>
    </w:p>
  </w:footnote>
  <w:footnote w:id="7">
    <w:p w14:paraId="6D11D3BC" w14:textId="286D1BC6" w:rsidR="00C125F6" w:rsidRPr="00C125F6" w:rsidRDefault="00C125F6">
      <w:pPr>
        <w:pStyle w:val="FootnoteText"/>
        <w:rPr>
          <w:lang w:val="en-GB"/>
        </w:rPr>
      </w:pPr>
      <w:r>
        <w:rPr>
          <w:rStyle w:val="FootnoteReference"/>
        </w:rPr>
        <w:footnoteRef/>
      </w:r>
      <w:r w:rsidRPr="00C125F6">
        <w:rPr>
          <w:lang w:val="fr-FR"/>
        </w:rPr>
        <w:t xml:space="preserve"> Thomas von Aquin, </w:t>
      </w:r>
      <w:r w:rsidRPr="00C125F6">
        <w:rPr>
          <w:i/>
          <w:iCs/>
          <w:lang w:val="fr-FR"/>
        </w:rPr>
        <w:t>De ente et essentia</w:t>
      </w:r>
      <w:r w:rsidRPr="00C125F6">
        <w:rPr>
          <w:lang w:val="fr-FR"/>
        </w:rPr>
        <w:t>, prol.</w:t>
      </w:r>
      <w:r>
        <w:rPr>
          <w:lang w:val="fr-FR"/>
        </w:rPr>
        <w:t>,</w:t>
      </w:r>
      <w:r w:rsidRPr="00C125F6">
        <w:rPr>
          <w:lang w:val="fr-FR"/>
        </w:rPr>
        <w:t xml:space="preserve"> Ed. </w:t>
      </w:r>
      <w:r w:rsidRPr="00C125F6">
        <w:rPr>
          <w:lang w:val="en-GB"/>
        </w:rPr>
        <w:t xml:space="preserve">Leonina, vol. XLIII, Rom 1976, </w:t>
      </w:r>
      <w:r>
        <w:rPr>
          <w:lang w:val="en-GB"/>
        </w:rPr>
        <w:t xml:space="preserve">s. </w:t>
      </w:r>
      <w:r w:rsidRPr="00C125F6">
        <w:rPr>
          <w:lang w:val="en-GB"/>
        </w:rPr>
        <w:t xml:space="preserve">369a: </w:t>
      </w:r>
      <w:r>
        <w:rPr>
          <w:lang w:val="en-GB"/>
        </w:rPr>
        <w:t>“</w:t>
      </w:r>
      <w:r w:rsidRPr="00C125F6">
        <w:rPr>
          <w:lang w:val="en-GB"/>
        </w:rPr>
        <w:t>Quia parvus error in principio magnus est in fine, secundum philosophum in I caeli et mundi</w:t>
      </w:r>
      <w:r>
        <w:rPr>
          <w:lang w:val="en-GB"/>
        </w:rPr>
        <w:t>”</w:t>
      </w:r>
      <w:r w:rsidRPr="00C125F6">
        <w:rPr>
          <w:lang w:val="en-GB"/>
        </w:rPr>
        <w:t>.</w:t>
      </w:r>
    </w:p>
  </w:footnote>
  <w:footnote w:id="8">
    <w:p w14:paraId="7AA73E9E" w14:textId="6CA2B8A4" w:rsidR="00511314" w:rsidRPr="00922FBA" w:rsidRDefault="00511314" w:rsidP="002B0964">
      <w:pPr>
        <w:spacing w:after="0" w:line="240" w:lineRule="auto"/>
        <w:jc w:val="both"/>
        <w:rPr>
          <w:sz w:val="20"/>
          <w:szCs w:val="20"/>
          <w:lang w:val="en-GB"/>
        </w:rPr>
      </w:pPr>
      <w:r w:rsidRPr="00922FBA">
        <w:rPr>
          <w:rStyle w:val="FootnoteReference"/>
          <w:sz w:val="20"/>
          <w:szCs w:val="20"/>
        </w:rPr>
        <w:footnoteRef/>
      </w:r>
      <w:r w:rsidRPr="00922FBA">
        <w:rPr>
          <w:sz w:val="20"/>
          <w:szCs w:val="20"/>
          <w:lang w:val="en-GB"/>
        </w:rPr>
        <w:t xml:space="preserve"> </w:t>
      </w:r>
      <w:r w:rsidR="00922FBA" w:rsidRPr="00922FBA">
        <w:rPr>
          <w:sz w:val="20"/>
          <w:szCs w:val="20"/>
          <w:lang w:val="en-GB"/>
        </w:rPr>
        <w:t>Arystoteles</w:t>
      </w:r>
      <w:r w:rsidR="00922FBA" w:rsidRPr="00C65C41">
        <w:rPr>
          <w:sz w:val="20"/>
          <w:szCs w:val="20"/>
          <w:lang w:val="en-GB"/>
        </w:rPr>
        <w:t xml:space="preserve">, </w:t>
      </w:r>
      <w:r w:rsidR="00922FBA" w:rsidRPr="00C65C41">
        <w:rPr>
          <w:i/>
          <w:iCs/>
          <w:sz w:val="20"/>
          <w:szCs w:val="20"/>
          <w:lang w:val="en-GB"/>
        </w:rPr>
        <w:t>In IV Metaph</w:t>
      </w:r>
      <w:r w:rsidR="00922FBA" w:rsidRPr="00C65C41">
        <w:rPr>
          <w:sz w:val="20"/>
          <w:szCs w:val="20"/>
          <w:lang w:val="en-GB"/>
        </w:rPr>
        <w:t xml:space="preserve">., Turin 1971, </w:t>
      </w:r>
      <w:r w:rsidR="00922FBA" w:rsidRPr="00922FBA">
        <w:rPr>
          <w:sz w:val="20"/>
          <w:szCs w:val="20"/>
          <w:lang w:val="en-GB"/>
        </w:rPr>
        <w:t xml:space="preserve">s. </w:t>
      </w:r>
      <w:r w:rsidR="00922FBA" w:rsidRPr="00C65C41">
        <w:rPr>
          <w:sz w:val="20"/>
          <w:szCs w:val="20"/>
          <w:lang w:val="en-GB"/>
        </w:rPr>
        <w:t>605; S.th. I-II, q. 94, a. 2, c. J</w:t>
      </w:r>
      <w:r w:rsidR="00922FBA" w:rsidRPr="00922FBA">
        <w:rPr>
          <w:sz w:val="20"/>
          <w:szCs w:val="20"/>
          <w:lang w:val="en-GB"/>
        </w:rPr>
        <w:t>.</w:t>
      </w:r>
      <w:r w:rsidR="00922FBA" w:rsidRPr="00C65C41">
        <w:rPr>
          <w:sz w:val="20"/>
          <w:szCs w:val="20"/>
          <w:lang w:val="en-GB"/>
        </w:rPr>
        <w:t xml:space="preserve">A. Aertsen, </w:t>
      </w:r>
      <w:r w:rsidR="00922FBA" w:rsidRPr="00C65C41">
        <w:rPr>
          <w:i/>
          <w:iCs/>
          <w:sz w:val="20"/>
          <w:szCs w:val="20"/>
          <w:lang w:val="en-GB"/>
        </w:rPr>
        <w:t xml:space="preserve">Medieval Philosophy and the Transcendentals. The Case of Thomas Aquinas </w:t>
      </w:r>
      <w:r w:rsidR="00922FBA" w:rsidRPr="00C65C41">
        <w:rPr>
          <w:sz w:val="20"/>
          <w:szCs w:val="20"/>
          <w:lang w:val="en-GB"/>
        </w:rPr>
        <w:t>(STGM 52), Leiden - New York - K</w:t>
      </w:r>
      <w:r w:rsidR="00922FBA" w:rsidRPr="00922FBA">
        <w:rPr>
          <w:sz w:val="20"/>
          <w:szCs w:val="20"/>
          <w:lang w:val="en-GB"/>
        </w:rPr>
        <w:t>ö</w:t>
      </w:r>
      <w:r w:rsidR="00922FBA" w:rsidRPr="00C65C41">
        <w:rPr>
          <w:sz w:val="20"/>
          <w:szCs w:val="20"/>
          <w:lang w:val="en-GB"/>
        </w:rPr>
        <w:t xml:space="preserve">ln 1996, </w:t>
      </w:r>
      <w:r w:rsidR="00922FBA" w:rsidRPr="00922FBA">
        <w:rPr>
          <w:sz w:val="20"/>
          <w:szCs w:val="20"/>
          <w:lang w:val="en-GB"/>
        </w:rPr>
        <w:t xml:space="preserve">s. </w:t>
      </w:r>
      <w:r w:rsidR="00922FBA" w:rsidRPr="00C65C41">
        <w:rPr>
          <w:sz w:val="20"/>
          <w:szCs w:val="20"/>
          <w:lang w:val="en-GB"/>
        </w:rPr>
        <w:t>148-158.</w:t>
      </w:r>
    </w:p>
  </w:footnote>
  <w:footnote w:id="9">
    <w:p w14:paraId="4490A7CE" w14:textId="71626D78" w:rsidR="009C2470" w:rsidRPr="0000611B" w:rsidRDefault="009C2470" w:rsidP="002B0964">
      <w:pPr>
        <w:spacing w:after="0" w:line="240" w:lineRule="auto"/>
        <w:jc w:val="both"/>
        <w:rPr>
          <w:sz w:val="20"/>
          <w:szCs w:val="20"/>
        </w:rPr>
      </w:pPr>
      <w:r w:rsidRPr="00922FBA">
        <w:rPr>
          <w:rStyle w:val="FootnoteReference"/>
          <w:sz w:val="20"/>
          <w:szCs w:val="20"/>
        </w:rPr>
        <w:footnoteRef/>
      </w:r>
      <w:r w:rsidRPr="00922FBA">
        <w:rPr>
          <w:sz w:val="20"/>
          <w:szCs w:val="20"/>
          <w:lang w:val="de-DE"/>
        </w:rPr>
        <w:t xml:space="preserve"> </w:t>
      </w:r>
      <w:r w:rsidR="00922FBA" w:rsidRPr="00922FBA">
        <w:rPr>
          <w:sz w:val="20"/>
          <w:szCs w:val="20"/>
          <w:lang w:val="de-DE"/>
        </w:rPr>
        <w:t xml:space="preserve">Thomas von Aquin, </w:t>
      </w:r>
      <w:r w:rsidR="00922FBA" w:rsidRPr="00C65C41">
        <w:rPr>
          <w:i/>
          <w:iCs/>
          <w:sz w:val="20"/>
          <w:szCs w:val="20"/>
          <w:lang w:val="de-DE"/>
        </w:rPr>
        <w:t xml:space="preserve">Prologe zu den Aristoteles-Kommentaren. </w:t>
      </w:r>
      <w:r w:rsidR="00922FBA" w:rsidRPr="00C65C41">
        <w:rPr>
          <w:i/>
          <w:iCs/>
          <w:sz w:val="20"/>
          <w:szCs w:val="20"/>
        </w:rPr>
        <w:t>Herausgegeben,</w:t>
      </w:r>
      <w:r w:rsidR="00922FBA" w:rsidRPr="00C65C41">
        <w:rPr>
          <w:sz w:val="20"/>
          <w:szCs w:val="20"/>
        </w:rPr>
        <w:t xml:space="preserve"> </w:t>
      </w:r>
      <w:r w:rsidR="00922FBA" w:rsidRPr="00922FBA">
        <w:rPr>
          <w:sz w:val="20"/>
          <w:szCs w:val="20"/>
        </w:rPr>
        <w:t xml:space="preserve">redakcja, tłumaczenie i wstęp </w:t>
      </w:r>
      <w:r w:rsidR="00922FBA" w:rsidRPr="00C65C41">
        <w:rPr>
          <w:sz w:val="20"/>
          <w:szCs w:val="20"/>
        </w:rPr>
        <w:t>F</w:t>
      </w:r>
      <w:r w:rsidR="00922FBA" w:rsidRPr="00922FBA">
        <w:rPr>
          <w:sz w:val="20"/>
          <w:szCs w:val="20"/>
        </w:rPr>
        <w:t>.</w:t>
      </w:r>
      <w:r w:rsidR="00922FBA" w:rsidRPr="00C65C41">
        <w:rPr>
          <w:sz w:val="20"/>
          <w:szCs w:val="20"/>
        </w:rPr>
        <w:t xml:space="preserve"> Chenevai</w:t>
      </w:r>
      <w:r w:rsidR="00922FBA" w:rsidRPr="00922FBA">
        <w:rPr>
          <w:sz w:val="20"/>
          <w:szCs w:val="20"/>
        </w:rPr>
        <w:t>,</w:t>
      </w:r>
      <w:r w:rsidR="00922FBA" w:rsidRPr="00C65C41">
        <w:rPr>
          <w:sz w:val="20"/>
          <w:szCs w:val="20"/>
        </w:rPr>
        <w:t xml:space="preserve"> R</w:t>
      </w:r>
      <w:r w:rsidR="00922FBA" w:rsidRPr="00922FBA">
        <w:rPr>
          <w:sz w:val="20"/>
          <w:szCs w:val="20"/>
        </w:rPr>
        <w:t>.</w:t>
      </w:r>
      <w:r w:rsidR="00922FBA" w:rsidRPr="00C65C41">
        <w:rPr>
          <w:sz w:val="20"/>
          <w:szCs w:val="20"/>
        </w:rPr>
        <w:t xml:space="preserve"> Imbach, Frankfurt/M. 1993; </w:t>
      </w:r>
      <w:r w:rsidR="00922FBA" w:rsidRPr="00922FBA">
        <w:rPr>
          <w:sz w:val="20"/>
          <w:szCs w:val="20"/>
        </w:rPr>
        <w:t xml:space="preserve">Aby zapoznać się z wstępem do komentarza dotyczącego etyki, zob. s. </w:t>
      </w:r>
      <w:r w:rsidR="00922FBA" w:rsidRPr="00C65C41">
        <w:rPr>
          <w:sz w:val="20"/>
          <w:szCs w:val="20"/>
        </w:rPr>
        <w:t>82</w:t>
      </w:r>
      <w:r w:rsidR="00922FBA" w:rsidRPr="00922FBA">
        <w:rPr>
          <w:sz w:val="20"/>
          <w:szCs w:val="20"/>
        </w:rPr>
        <w:t>-</w:t>
      </w:r>
      <w:r w:rsidR="00922FBA" w:rsidRPr="00C65C41">
        <w:rPr>
          <w:sz w:val="20"/>
          <w:szCs w:val="20"/>
        </w:rPr>
        <w:t>89.</w:t>
      </w:r>
    </w:p>
  </w:footnote>
  <w:footnote w:id="10">
    <w:p w14:paraId="10033ACF" w14:textId="167D9706" w:rsidR="0000611B" w:rsidRPr="0000611B" w:rsidRDefault="0000611B" w:rsidP="002B0964">
      <w:pPr>
        <w:spacing w:after="0" w:line="240" w:lineRule="auto"/>
        <w:rPr>
          <w:sz w:val="20"/>
          <w:szCs w:val="20"/>
          <w:lang w:val="es-ES"/>
        </w:rPr>
      </w:pPr>
      <w:r w:rsidRPr="0000611B">
        <w:rPr>
          <w:rStyle w:val="FootnoteReference"/>
          <w:sz w:val="20"/>
          <w:szCs w:val="20"/>
        </w:rPr>
        <w:footnoteRef/>
      </w:r>
      <w:r w:rsidRPr="0000611B">
        <w:rPr>
          <w:sz w:val="20"/>
          <w:szCs w:val="20"/>
          <w:lang w:val="es-ES"/>
        </w:rPr>
        <w:t xml:space="preserve"> Thomas von Aquin, </w:t>
      </w:r>
      <w:r w:rsidRPr="00C65C41">
        <w:rPr>
          <w:i/>
          <w:iCs/>
          <w:sz w:val="20"/>
          <w:szCs w:val="20"/>
          <w:lang w:val="es-ES"/>
        </w:rPr>
        <w:t>De electione humana</w:t>
      </w:r>
      <w:r w:rsidRPr="00C65C41">
        <w:rPr>
          <w:sz w:val="20"/>
          <w:szCs w:val="20"/>
          <w:lang w:val="es-ES"/>
        </w:rPr>
        <w:t xml:space="preserve">, Ditzingen 2024, </w:t>
      </w:r>
      <w:r w:rsidRPr="0000611B">
        <w:rPr>
          <w:sz w:val="20"/>
          <w:szCs w:val="20"/>
          <w:lang w:val="es-ES"/>
        </w:rPr>
        <w:t xml:space="preserve">s. </w:t>
      </w:r>
      <w:r w:rsidRPr="00C65C41">
        <w:rPr>
          <w:sz w:val="20"/>
          <w:szCs w:val="20"/>
          <w:lang w:val="es-ES"/>
        </w:rPr>
        <w:t>22-25.</w:t>
      </w:r>
    </w:p>
  </w:footnote>
  <w:footnote w:id="11">
    <w:p w14:paraId="4A55335A" w14:textId="051091BC" w:rsidR="00C0666F" w:rsidRPr="00C0666F" w:rsidRDefault="00C0666F" w:rsidP="002B0964">
      <w:pPr>
        <w:spacing w:after="0" w:line="240" w:lineRule="auto"/>
        <w:jc w:val="both"/>
        <w:rPr>
          <w:sz w:val="20"/>
          <w:szCs w:val="20"/>
          <w:lang w:val="de-DE"/>
        </w:rPr>
      </w:pPr>
      <w:r w:rsidRPr="00C0666F">
        <w:rPr>
          <w:rStyle w:val="FootnoteReference"/>
          <w:sz w:val="20"/>
          <w:szCs w:val="20"/>
        </w:rPr>
        <w:footnoteRef/>
      </w:r>
      <w:r w:rsidRPr="00847FC9">
        <w:rPr>
          <w:sz w:val="20"/>
          <w:szCs w:val="20"/>
          <w:lang w:val="en-GB"/>
        </w:rPr>
        <w:t xml:space="preserve"> Nadal aktualne: M.D. Chenu, </w:t>
      </w:r>
      <w:r w:rsidRPr="00847FC9">
        <w:rPr>
          <w:i/>
          <w:iCs/>
          <w:sz w:val="20"/>
          <w:szCs w:val="20"/>
          <w:lang w:val="en-GB"/>
        </w:rPr>
        <w:t>La théologie comme science au XIIIe siècle</w:t>
      </w:r>
      <w:r w:rsidRPr="00847FC9">
        <w:rPr>
          <w:sz w:val="20"/>
          <w:szCs w:val="20"/>
          <w:lang w:val="en-GB"/>
        </w:rPr>
        <w:t>,</w:t>
      </w:r>
      <w:r w:rsidRPr="00847FC9">
        <w:rPr>
          <w:i/>
          <w:iCs/>
          <w:sz w:val="20"/>
          <w:szCs w:val="20"/>
          <w:lang w:val="en-GB"/>
        </w:rPr>
        <w:t xml:space="preserve"> </w:t>
      </w:r>
      <w:r w:rsidRPr="00847FC9">
        <w:rPr>
          <w:sz w:val="20"/>
          <w:szCs w:val="20"/>
          <w:lang w:val="en-GB"/>
        </w:rPr>
        <w:t xml:space="preserve">Paris 1957; A. Speer, </w:t>
      </w:r>
      <w:r w:rsidRPr="00847FC9">
        <w:rPr>
          <w:i/>
          <w:iCs/>
          <w:sz w:val="20"/>
          <w:szCs w:val="20"/>
          <w:lang w:val="en-GB"/>
        </w:rPr>
        <w:t xml:space="preserve">Theologie als Wissenschaft: Vergessenes Erbe und Herausforderung. </w:t>
      </w:r>
      <w:r w:rsidRPr="00C0666F">
        <w:rPr>
          <w:i/>
          <w:iCs/>
          <w:sz w:val="20"/>
          <w:szCs w:val="20"/>
          <w:lang w:val="de-DE"/>
        </w:rPr>
        <w:t>Hinführung</w:t>
      </w:r>
      <w:r w:rsidRPr="00C65C41">
        <w:rPr>
          <w:i/>
          <w:iCs/>
          <w:sz w:val="20"/>
          <w:szCs w:val="20"/>
          <w:lang w:val="de-DE"/>
        </w:rPr>
        <w:t xml:space="preserve"> zu Chenus &lt;Theologie als Wissenschaft im 13. Jahrhundert&gt;</w:t>
      </w:r>
      <w:r w:rsidRPr="00C65C41">
        <w:rPr>
          <w:sz w:val="20"/>
          <w:szCs w:val="20"/>
          <w:lang w:val="de-DE"/>
        </w:rPr>
        <w:t xml:space="preserve">, </w:t>
      </w:r>
      <w:r w:rsidRPr="00C0666F">
        <w:rPr>
          <w:sz w:val="20"/>
          <w:szCs w:val="20"/>
          <w:lang w:val="de-DE"/>
        </w:rPr>
        <w:t>w</w:t>
      </w:r>
      <w:r w:rsidRPr="00C65C41">
        <w:rPr>
          <w:sz w:val="20"/>
          <w:szCs w:val="20"/>
          <w:lang w:val="de-DE"/>
        </w:rPr>
        <w:t>: M</w:t>
      </w:r>
      <w:r w:rsidRPr="00C0666F">
        <w:rPr>
          <w:sz w:val="20"/>
          <w:szCs w:val="20"/>
          <w:lang w:val="de-DE"/>
        </w:rPr>
        <w:t>.D.</w:t>
      </w:r>
      <w:r w:rsidRPr="00C65C41">
        <w:rPr>
          <w:sz w:val="20"/>
          <w:szCs w:val="20"/>
          <w:lang w:val="de-DE"/>
        </w:rPr>
        <w:t xml:space="preserve"> Chenu, </w:t>
      </w:r>
      <w:r w:rsidRPr="00C65C41">
        <w:rPr>
          <w:i/>
          <w:iCs/>
          <w:sz w:val="20"/>
          <w:szCs w:val="20"/>
          <w:lang w:val="de-DE"/>
        </w:rPr>
        <w:t>Die Theologie als Wissenschaft im 13. Jahrhundert</w:t>
      </w:r>
      <w:r w:rsidRPr="00C65C41">
        <w:rPr>
          <w:sz w:val="20"/>
          <w:szCs w:val="20"/>
          <w:lang w:val="de-DE"/>
        </w:rPr>
        <w:t xml:space="preserve"> (Collection Chenu 4), Ostfildern 2008, </w:t>
      </w:r>
      <w:r w:rsidRPr="00C0666F">
        <w:rPr>
          <w:sz w:val="20"/>
          <w:szCs w:val="20"/>
          <w:lang w:val="de-DE"/>
        </w:rPr>
        <w:t xml:space="preserve">s. </w:t>
      </w:r>
      <w:r w:rsidRPr="00C65C41">
        <w:rPr>
          <w:sz w:val="20"/>
          <w:szCs w:val="20"/>
          <w:lang w:val="de-DE"/>
        </w:rPr>
        <w:t>7-32.</w:t>
      </w:r>
    </w:p>
  </w:footnote>
  <w:footnote w:id="12">
    <w:p w14:paraId="11D19A25" w14:textId="63BDAA55" w:rsidR="00C0666F" w:rsidRPr="00781DDE" w:rsidRDefault="00C0666F" w:rsidP="002B0964">
      <w:pPr>
        <w:pStyle w:val="FootnoteText"/>
        <w:rPr>
          <w:lang w:val="de-DE"/>
        </w:rPr>
      </w:pPr>
      <w:r>
        <w:rPr>
          <w:rStyle w:val="FootnoteReference"/>
        </w:rPr>
        <w:footnoteRef/>
      </w:r>
      <w:r w:rsidRPr="00781DDE">
        <w:rPr>
          <w:lang w:val="de-DE"/>
        </w:rPr>
        <w:t xml:space="preserve"> Np. w: </w:t>
      </w:r>
      <w:r w:rsidRPr="00781DDE">
        <w:rPr>
          <w:i/>
          <w:iCs/>
          <w:lang w:val="de-DE"/>
        </w:rPr>
        <w:t>S.th.</w:t>
      </w:r>
      <w:r w:rsidRPr="00781DDE">
        <w:rPr>
          <w:lang w:val="de-DE"/>
        </w:rPr>
        <w:t xml:space="preserve"> I, q. 85, a. 6, c: „Aristoteles autem media via processit”.</w:t>
      </w:r>
    </w:p>
  </w:footnote>
  <w:footnote w:id="13">
    <w:p w14:paraId="6E142802" w14:textId="72D613C3" w:rsidR="002C7FAA" w:rsidRPr="002C7FAA" w:rsidRDefault="002C7FAA" w:rsidP="002C7FAA">
      <w:pPr>
        <w:pStyle w:val="FootnoteText"/>
        <w:jc w:val="both"/>
        <w:rPr>
          <w:lang w:val="en-GB"/>
        </w:rPr>
      </w:pPr>
      <w:r>
        <w:rPr>
          <w:rStyle w:val="FootnoteReference"/>
        </w:rPr>
        <w:footnoteRef/>
      </w:r>
      <w:r w:rsidRPr="002C7FAA">
        <w:rPr>
          <w:lang w:val="es-ES"/>
        </w:rPr>
        <w:t xml:space="preserve"> Boethius, </w:t>
      </w:r>
      <w:r w:rsidRPr="002C7FAA">
        <w:rPr>
          <w:i/>
          <w:iCs/>
          <w:lang w:val="es-ES"/>
        </w:rPr>
        <w:t>Opuscula theologica: De Sancta Trinitate</w:t>
      </w:r>
      <w:r w:rsidRPr="002C7FAA">
        <w:rPr>
          <w:lang w:val="es-ES"/>
        </w:rPr>
        <w:t xml:space="preserve">, Leipzig 2000, </w:t>
      </w:r>
      <w:r>
        <w:rPr>
          <w:lang w:val="es-ES"/>
        </w:rPr>
        <w:t xml:space="preserve">s. </w:t>
      </w:r>
      <w:r w:rsidRPr="002C7FAA">
        <w:rPr>
          <w:lang w:val="es-ES"/>
        </w:rPr>
        <w:t xml:space="preserve">166–169. </w:t>
      </w:r>
      <w:r>
        <w:rPr>
          <w:lang w:val="en-GB"/>
        </w:rPr>
        <w:t xml:space="preserve">A. </w:t>
      </w:r>
      <w:r w:rsidRPr="002C7FAA">
        <w:rPr>
          <w:lang w:val="en-GB"/>
        </w:rPr>
        <w:t xml:space="preserve">Speer, </w:t>
      </w:r>
      <w:r w:rsidRPr="002C7FAA">
        <w:rPr>
          <w:i/>
          <w:iCs/>
          <w:lang w:val="en-GB"/>
        </w:rPr>
        <w:t>The Division of Metaphysical Discourses: Boethius, Thomas Aquinas and Meister Eckhart</w:t>
      </w:r>
      <w:r w:rsidRPr="002C7FAA">
        <w:rPr>
          <w:lang w:val="en-GB"/>
        </w:rPr>
        <w:t xml:space="preserve">, </w:t>
      </w:r>
      <w:r>
        <w:rPr>
          <w:lang w:val="en-GB"/>
        </w:rPr>
        <w:t>w</w:t>
      </w:r>
      <w:r w:rsidRPr="002C7FAA">
        <w:rPr>
          <w:lang w:val="en-GB"/>
        </w:rPr>
        <w:t>: R</w:t>
      </w:r>
      <w:r>
        <w:rPr>
          <w:lang w:val="en-GB"/>
        </w:rPr>
        <w:t>.</w:t>
      </w:r>
      <w:r w:rsidRPr="002C7FAA">
        <w:rPr>
          <w:lang w:val="en-GB"/>
        </w:rPr>
        <w:t xml:space="preserve"> Friedman</w:t>
      </w:r>
      <w:r>
        <w:rPr>
          <w:lang w:val="en-GB"/>
        </w:rPr>
        <w:t>,</w:t>
      </w:r>
      <w:r w:rsidRPr="002C7FAA">
        <w:rPr>
          <w:lang w:val="en-GB"/>
        </w:rPr>
        <w:t xml:space="preserve"> K</w:t>
      </w:r>
      <w:r>
        <w:rPr>
          <w:lang w:val="en-GB"/>
        </w:rPr>
        <w:t>.</w:t>
      </w:r>
      <w:r w:rsidRPr="002C7FAA">
        <w:rPr>
          <w:lang w:val="en-GB"/>
        </w:rPr>
        <w:t xml:space="preserve"> Emery Jr.</w:t>
      </w:r>
      <w:r>
        <w:rPr>
          <w:lang w:val="en-GB"/>
        </w:rPr>
        <w:t>,</w:t>
      </w:r>
      <w:r w:rsidRPr="002C7FAA">
        <w:rPr>
          <w:lang w:val="en-GB"/>
        </w:rPr>
        <w:t xml:space="preserve"> A</w:t>
      </w:r>
      <w:r>
        <w:rPr>
          <w:lang w:val="en-GB"/>
        </w:rPr>
        <w:t>.</w:t>
      </w:r>
      <w:r w:rsidRPr="002C7FAA">
        <w:rPr>
          <w:lang w:val="en-GB"/>
        </w:rPr>
        <w:t xml:space="preserve"> Speer (</w:t>
      </w:r>
      <w:r>
        <w:rPr>
          <w:lang w:val="en-GB"/>
        </w:rPr>
        <w:t>red</w:t>
      </w:r>
      <w:r w:rsidRPr="002C7FAA">
        <w:rPr>
          <w:lang w:val="en-GB"/>
        </w:rPr>
        <w:t xml:space="preserve">.), </w:t>
      </w:r>
      <w:r w:rsidRPr="002C7FAA">
        <w:rPr>
          <w:i/>
          <w:iCs/>
          <w:lang w:val="en-GB"/>
        </w:rPr>
        <w:t>Philosophy and Theology in the Long Middle Ages. A Tribute to Stephen F. Brown</w:t>
      </w:r>
      <w:r w:rsidRPr="002C7FAA">
        <w:rPr>
          <w:lang w:val="en-GB"/>
        </w:rPr>
        <w:t xml:space="preserve"> (STGM 105), Leiden – Boston 2011, </w:t>
      </w:r>
      <w:r>
        <w:rPr>
          <w:lang w:val="en-GB"/>
        </w:rPr>
        <w:t xml:space="preserve">s. </w:t>
      </w:r>
      <w:r w:rsidRPr="002C7FAA">
        <w:rPr>
          <w:lang w:val="en-GB"/>
        </w:rPr>
        <w:t>91–116.</w:t>
      </w:r>
    </w:p>
  </w:footnote>
  <w:footnote w:id="14">
    <w:p w14:paraId="33A00C40" w14:textId="00063049" w:rsidR="002C7FAA" w:rsidRPr="00047260" w:rsidRDefault="002C7FAA">
      <w:pPr>
        <w:pStyle w:val="FootnoteText"/>
        <w:rPr>
          <w:lang w:val="de-DE"/>
        </w:rPr>
      </w:pPr>
      <w:r>
        <w:rPr>
          <w:rStyle w:val="FootnoteReference"/>
        </w:rPr>
        <w:footnoteRef/>
      </w:r>
      <w:r w:rsidRPr="00047260">
        <w:rPr>
          <w:lang w:val="de-DE"/>
        </w:rPr>
        <w:t xml:space="preserve"> </w:t>
      </w:r>
      <w:r w:rsidR="00047260" w:rsidRPr="00047260">
        <w:rPr>
          <w:lang w:val="de-DE"/>
        </w:rPr>
        <w:t xml:space="preserve">Thomas von Aquin, </w:t>
      </w:r>
      <w:r w:rsidR="00047260" w:rsidRPr="00047260">
        <w:rPr>
          <w:i/>
          <w:iCs/>
          <w:lang w:val="de-DE"/>
        </w:rPr>
        <w:t>Super Boethium De Trinitate</w:t>
      </w:r>
      <w:r w:rsidR="00047260" w:rsidRPr="00047260">
        <w:rPr>
          <w:lang w:val="de-DE"/>
        </w:rPr>
        <w:t xml:space="preserve">, q. 5, a. 4, c. J.A. Aertsen, </w:t>
      </w:r>
      <w:r w:rsidR="00047260" w:rsidRPr="00047260">
        <w:rPr>
          <w:i/>
          <w:iCs/>
          <w:lang w:val="de-DE"/>
        </w:rPr>
        <w:t>Was heißt Metaphysik bei Thomas von Aquin?</w:t>
      </w:r>
      <w:r w:rsidR="00047260" w:rsidRPr="00047260">
        <w:rPr>
          <w:lang w:val="de-DE"/>
        </w:rPr>
        <w:t xml:space="preserve">, w: I. Craemer-Ruegenberg, A. Speer (red.), </w:t>
      </w:r>
      <w:r w:rsidR="00047260" w:rsidRPr="00047260">
        <w:rPr>
          <w:i/>
          <w:iCs/>
          <w:lang w:val="de-DE"/>
        </w:rPr>
        <w:t xml:space="preserve">Scientia und ars im Hoch- und Spätmittelalter </w:t>
      </w:r>
      <w:r w:rsidR="00047260" w:rsidRPr="00047260">
        <w:rPr>
          <w:lang w:val="de-DE"/>
        </w:rPr>
        <w:t xml:space="preserve">Berlin – New York 1994, </w:t>
      </w:r>
      <w:r w:rsidR="00047260">
        <w:rPr>
          <w:lang w:val="de-DE"/>
        </w:rPr>
        <w:t xml:space="preserve">s. </w:t>
      </w:r>
      <w:r w:rsidR="00047260" w:rsidRPr="00047260">
        <w:rPr>
          <w:lang w:val="de-DE"/>
        </w:rPr>
        <w:t xml:space="preserve">217–239, </w:t>
      </w:r>
      <w:r w:rsidR="00047260">
        <w:rPr>
          <w:lang w:val="de-DE"/>
        </w:rPr>
        <w:t>tutaj s.</w:t>
      </w:r>
      <w:r w:rsidR="00047260" w:rsidRPr="00047260">
        <w:rPr>
          <w:lang w:val="de-DE"/>
        </w:rPr>
        <w:t xml:space="preserve"> 220–229.</w:t>
      </w:r>
    </w:p>
  </w:footnote>
  <w:footnote w:id="15">
    <w:p w14:paraId="1DBEBE26" w14:textId="3473123B" w:rsidR="005E3480" w:rsidRPr="005E3480" w:rsidRDefault="005E3480">
      <w:pPr>
        <w:pStyle w:val="FootnoteText"/>
        <w:rPr>
          <w:lang w:val="de-DE"/>
        </w:rPr>
      </w:pPr>
      <w:r>
        <w:rPr>
          <w:rStyle w:val="FootnoteReference"/>
        </w:rPr>
        <w:footnoteRef/>
      </w:r>
      <w:r w:rsidRPr="005E3480">
        <w:rPr>
          <w:lang w:val="de-DE"/>
        </w:rPr>
        <w:t xml:space="preserve"> Informacje ogólne i źródła:</w:t>
      </w:r>
      <w:r>
        <w:rPr>
          <w:lang w:val="de-DE"/>
        </w:rPr>
        <w:t xml:space="preserve"> </w:t>
      </w:r>
      <w:r w:rsidRPr="005E3480">
        <w:rPr>
          <w:lang w:val="de-DE"/>
        </w:rPr>
        <w:t>A</w:t>
      </w:r>
      <w:r>
        <w:rPr>
          <w:lang w:val="de-DE"/>
        </w:rPr>
        <w:t>.</w:t>
      </w:r>
      <w:r w:rsidRPr="005E3480">
        <w:rPr>
          <w:lang w:val="de-DE"/>
        </w:rPr>
        <w:t xml:space="preserve"> Speer, </w:t>
      </w:r>
      <w:r w:rsidRPr="005E3480">
        <w:rPr>
          <w:i/>
          <w:iCs/>
          <w:lang w:val="de-DE"/>
        </w:rPr>
        <w:t>Doppelte Wahrheit? Zum epistemischen Status theologischer Argumente</w:t>
      </w:r>
      <w:r w:rsidRPr="005E3480">
        <w:rPr>
          <w:lang w:val="de-DE"/>
        </w:rPr>
        <w:t xml:space="preserve">, </w:t>
      </w:r>
      <w:r>
        <w:rPr>
          <w:lang w:val="de-DE"/>
        </w:rPr>
        <w:t>w</w:t>
      </w:r>
      <w:r w:rsidRPr="005E3480">
        <w:rPr>
          <w:lang w:val="de-DE"/>
        </w:rPr>
        <w:t>: G</w:t>
      </w:r>
      <w:r>
        <w:rPr>
          <w:lang w:val="de-DE"/>
        </w:rPr>
        <w:t>.</w:t>
      </w:r>
      <w:r w:rsidRPr="005E3480">
        <w:rPr>
          <w:lang w:val="de-DE"/>
        </w:rPr>
        <w:t xml:space="preserve"> Mensching (</w:t>
      </w:r>
      <w:r>
        <w:rPr>
          <w:lang w:val="de-DE"/>
        </w:rPr>
        <w:t>red</w:t>
      </w:r>
      <w:r w:rsidRPr="005E3480">
        <w:rPr>
          <w:lang w:val="de-DE"/>
        </w:rPr>
        <w:t xml:space="preserve">.), </w:t>
      </w:r>
      <w:r w:rsidRPr="005E3480">
        <w:rPr>
          <w:i/>
          <w:iCs/>
          <w:lang w:val="de-DE"/>
        </w:rPr>
        <w:t xml:space="preserve">De usu rationis. Vernunft und Offenbarung im Mittelalter </w:t>
      </w:r>
      <w:r w:rsidRPr="005E3480">
        <w:rPr>
          <w:lang w:val="de-DE"/>
        </w:rPr>
        <w:t xml:space="preserve">(Contradictio, 16), Würzburg 2007, </w:t>
      </w:r>
      <w:r>
        <w:rPr>
          <w:lang w:val="de-DE"/>
        </w:rPr>
        <w:t xml:space="preserve">s. </w:t>
      </w:r>
      <w:r w:rsidRPr="005E3480">
        <w:rPr>
          <w:lang w:val="de-DE"/>
        </w:rPr>
        <w:t>73–90.</w:t>
      </w:r>
    </w:p>
  </w:footnote>
  <w:footnote w:id="16">
    <w:p w14:paraId="7A4E1399" w14:textId="5C54F104" w:rsidR="005E3480" w:rsidRPr="00781DDE" w:rsidRDefault="005E3480">
      <w:pPr>
        <w:pStyle w:val="FootnoteText"/>
        <w:rPr>
          <w:lang w:val="de-DE"/>
        </w:rPr>
      </w:pPr>
      <w:r>
        <w:rPr>
          <w:rStyle w:val="FootnoteReference"/>
        </w:rPr>
        <w:footnoteRef/>
      </w:r>
      <w:r w:rsidRPr="00781DDE">
        <w:rPr>
          <w:lang w:val="de-DE"/>
        </w:rPr>
        <w:t xml:space="preserve"> </w:t>
      </w:r>
      <w:r w:rsidRPr="00781DDE">
        <w:rPr>
          <w:i/>
          <w:iCs/>
          <w:lang w:val="de-DE"/>
        </w:rPr>
        <w:t>S.th</w:t>
      </w:r>
      <w:r w:rsidRPr="00781DDE">
        <w:rPr>
          <w:lang w:val="de-DE"/>
        </w:rPr>
        <w:t>. I, q. 1, a. 6, ad 2: “Et ideo non pertinet ad eam probare principia aliarum scientiarum, sed solum iudicare de eis”.</w:t>
      </w:r>
    </w:p>
  </w:footnote>
  <w:footnote w:id="17">
    <w:p w14:paraId="0EF27B73" w14:textId="5734A88C" w:rsidR="002B0964" w:rsidRPr="002B0964" w:rsidRDefault="002B0964" w:rsidP="002B0964">
      <w:pPr>
        <w:pStyle w:val="FootnoteText"/>
        <w:jc w:val="both"/>
        <w:rPr>
          <w:lang w:val="de-DE"/>
        </w:rPr>
      </w:pPr>
      <w:r>
        <w:rPr>
          <w:rStyle w:val="FootnoteReference"/>
        </w:rPr>
        <w:footnoteRef/>
      </w:r>
      <w:r>
        <w:t xml:space="preserve"> </w:t>
      </w:r>
      <w:r w:rsidRPr="002B0964">
        <w:t xml:space="preserve">Na przykład tzw. spór korekcyjny, którego początki sięgają </w:t>
      </w:r>
      <w:r w:rsidRPr="002B0964">
        <w:rPr>
          <w:i/>
          <w:iCs/>
        </w:rPr>
        <w:t>Correctorium fratris Thomae</w:t>
      </w:r>
      <w:r w:rsidRPr="002B0964">
        <w:t xml:space="preserve"> Williama de la Mare (ok. 1278/9).</w:t>
      </w:r>
      <w:r>
        <w:t xml:space="preserve"> </w:t>
      </w:r>
      <w:r w:rsidRPr="002B0964">
        <w:rPr>
          <w:lang w:val="de-DE"/>
        </w:rPr>
        <w:t>L</w:t>
      </w:r>
      <w:r>
        <w:rPr>
          <w:lang w:val="de-DE"/>
        </w:rPr>
        <w:t>.</w:t>
      </w:r>
      <w:r w:rsidRPr="002B0964">
        <w:rPr>
          <w:lang w:val="de-DE"/>
        </w:rPr>
        <w:t xml:space="preserve"> Hödl, </w:t>
      </w:r>
      <w:r w:rsidRPr="002B0964">
        <w:rPr>
          <w:i/>
          <w:iCs/>
          <w:lang w:val="de-DE"/>
        </w:rPr>
        <w:t>Korrektorien streit</w:t>
      </w:r>
      <w:r w:rsidRPr="002B0964">
        <w:rPr>
          <w:lang w:val="de-DE"/>
        </w:rPr>
        <w:t xml:space="preserve">, </w:t>
      </w:r>
      <w:r>
        <w:rPr>
          <w:lang w:val="de-DE"/>
        </w:rPr>
        <w:t>w</w:t>
      </w:r>
      <w:r w:rsidRPr="002B0964">
        <w:rPr>
          <w:lang w:val="de-DE"/>
        </w:rPr>
        <w:t xml:space="preserve">: </w:t>
      </w:r>
      <w:r w:rsidRPr="002B0964">
        <w:rPr>
          <w:i/>
          <w:iCs/>
          <w:lang w:val="de-DE"/>
        </w:rPr>
        <w:t>Historisches Wörterbuch der Philosophie</w:t>
      </w:r>
      <w:r w:rsidRPr="002B0964">
        <w:rPr>
          <w:lang w:val="de-DE"/>
        </w:rPr>
        <w:t xml:space="preserve">, </w:t>
      </w:r>
      <w:r>
        <w:rPr>
          <w:lang w:val="de-DE"/>
        </w:rPr>
        <w:t>t.</w:t>
      </w:r>
      <w:r w:rsidRPr="002B0964">
        <w:rPr>
          <w:lang w:val="de-DE"/>
        </w:rPr>
        <w:t xml:space="preserve"> 4</w:t>
      </w:r>
      <w:r>
        <w:rPr>
          <w:lang w:val="de-DE"/>
        </w:rPr>
        <w:t xml:space="preserve">, </w:t>
      </w:r>
      <w:r w:rsidRPr="002B0964">
        <w:rPr>
          <w:lang w:val="de-DE"/>
        </w:rPr>
        <w:t xml:space="preserve">Basel 1976, </w:t>
      </w:r>
      <w:r>
        <w:rPr>
          <w:lang w:val="de-DE"/>
        </w:rPr>
        <w:t xml:space="preserve">s. </w:t>
      </w:r>
      <w:r w:rsidRPr="002B0964">
        <w:rPr>
          <w:lang w:val="de-DE"/>
        </w:rPr>
        <w:t>1138–</w:t>
      </w:r>
      <w:r>
        <w:rPr>
          <w:lang w:val="de-DE"/>
        </w:rPr>
        <w:t>11</w:t>
      </w:r>
      <w:r w:rsidRPr="002B0964">
        <w:rPr>
          <w:lang w:val="de-DE"/>
        </w:rPr>
        <w:t>39.</w:t>
      </w:r>
    </w:p>
  </w:footnote>
  <w:footnote w:id="18">
    <w:p w14:paraId="7B578FC1" w14:textId="20F3087D" w:rsidR="00325E8E" w:rsidRPr="00325E8E" w:rsidRDefault="00325E8E">
      <w:pPr>
        <w:pStyle w:val="FootnoteText"/>
        <w:rPr>
          <w:lang w:val="de-DE"/>
        </w:rPr>
      </w:pPr>
      <w:r>
        <w:rPr>
          <w:rStyle w:val="FootnoteReference"/>
        </w:rPr>
        <w:footnoteRef/>
      </w:r>
      <w:r w:rsidRPr="00325E8E">
        <w:t xml:space="preserve"> Więcej informacji znajdziesz w rozdziale 11</w:t>
      </w:r>
      <w:r>
        <w:t xml:space="preserve"> w</w:t>
      </w:r>
      <w:r w:rsidRPr="00C65C41">
        <w:t xml:space="preserve">: </w:t>
      </w:r>
      <w:r w:rsidRPr="00325E8E">
        <w:t xml:space="preserve">M.D. </w:t>
      </w:r>
      <w:r w:rsidRPr="00C65C41">
        <w:t xml:space="preserve">Chenu, </w:t>
      </w:r>
      <w:r w:rsidRPr="00C65C41">
        <w:rPr>
          <w:i/>
          <w:iCs/>
        </w:rPr>
        <w:t xml:space="preserve">Das Werk des Hl. </w:t>
      </w:r>
      <w:r w:rsidRPr="00C65C41">
        <w:rPr>
          <w:i/>
          <w:iCs/>
          <w:lang w:val="de-DE"/>
        </w:rPr>
        <w:t>Thomas von Aquin</w:t>
      </w:r>
      <w:r w:rsidRPr="00C65C41">
        <w:rPr>
          <w:lang w:val="de-DE"/>
        </w:rPr>
        <w:t xml:space="preserve">, Graz —Wien — </w:t>
      </w:r>
      <w:r w:rsidRPr="00325E8E">
        <w:rPr>
          <w:lang w:val="de-DE"/>
        </w:rPr>
        <w:t>Köln</w:t>
      </w:r>
      <w:r w:rsidRPr="00C65C41">
        <w:rPr>
          <w:lang w:val="de-DE"/>
        </w:rPr>
        <w:t xml:space="preserve"> 1960, </w:t>
      </w:r>
      <w:r w:rsidRPr="00325E8E">
        <w:rPr>
          <w:lang w:val="de-DE"/>
        </w:rPr>
        <w:t xml:space="preserve">s. </w:t>
      </w:r>
      <w:r w:rsidRPr="00C65C41">
        <w:rPr>
          <w:lang w:val="de-DE"/>
        </w:rPr>
        <w:t>336—365.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75F"/>
    <w:multiLevelType w:val="hybridMultilevel"/>
    <w:tmpl w:val="675EFCB6"/>
    <w:lvl w:ilvl="0" w:tplc="F744889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48E40651"/>
    <w:multiLevelType w:val="multilevel"/>
    <w:tmpl w:val="26EA5A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15"/>
        <w:szCs w:val="15"/>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32923544">
    <w:abstractNumId w:val="1"/>
    <w:lvlOverride w:ilvl="0">
      <w:startOverride w:val="1"/>
    </w:lvlOverride>
    <w:lvlOverride w:ilvl="1"/>
    <w:lvlOverride w:ilvl="2"/>
    <w:lvlOverride w:ilvl="3"/>
    <w:lvlOverride w:ilvl="4"/>
    <w:lvlOverride w:ilvl="5"/>
    <w:lvlOverride w:ilvl="6"/>
    <w:lvlOverride w:ilvl="7"/>
    <w:lvlOverride w:ilvl="8"/>
  </w:num>
  <w:num w:numId="2" w16cid:durableId="136127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C41"/>
    <w:rsid w:val="00001308"/>
    <w:rsid w:val="0000611B"/>
    <w:rsid w:val="00047260"/>
    <w:rsid w:val="00085BF6"/>
    <w:rsid w:val="00126363"/>
    <w:rsid w:val="001424AB"/>
    <w:rsid w:val="00172E2D"/>
    <w:rsid w:val="00291A3E"/>
    <w:rsid w:val="002B0964"/>
    <w:rsid w:val="002C7FAA"/>
    <w:rsid w:val="002E7E9F"/>
    <w:rsid w:val="00325E8E"/>
    <w:rsid w:val="00390E8E"/>
    <w:rsid w:val="00511314"/>
    <w:rsid w:val="005C6CB7"/>
    <w:rsid w:val="005E3480"/>
    <w:rsid w:val="00781DDE"/>
    <w:rsid w:val="007E11DD"/>
    <w:rsid w:val="00810EFB"/>
    <w:rsid w:val="00847FC9"/>
    <w:rsid w:val="008708C5"/>
    <w:rsid w:val="008836FE"/>
    <w:rsid w:val="008F3CF5"/>
    <w:rsid w:val="00922FBA"/>
    <w:rsid w:val="009C2470"/>
    <w:rsid w:val="009D0C16"/>
    <w:rsid w:val="00A237C4"/>
    <w:rsid w:val="00AB1730"/>
    <w:rsid w:val="00C0666F"/>
    <w:rsid w:val="00C125F6"/>
    <w:rsid w:val="00C65C41"/>
    <w:rsid w:val="00C77E92"/>
    <w:rsid w:val="00E110C5"/>
    <w:rsid w:val="00FD72F3"/>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991C"/>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C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C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5C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5C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5C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5C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5C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C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C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C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C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5C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5C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5C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5C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5C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5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C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C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5C41"/>
    <w:pPr>
      <w:spacing w:before="160"/>
      <w:jc w:val="center"/>
    </w:pPr>
    <w:rPr>
      <w:i/>
      <w:iCs/>
      <w:color w:val="404040" w:themeColor="text1" w:themeTint="BF"/>
    </w:rPr>
  </w:style>
  <w:style w:type="character" w:customStyle="1" w:styleId="QuoteChar">
    <w:name w:val="Quote Char"/>
    <w:basedOn w:val="DefaultParagraphFont"/>
    <w:link w:val="Quote"/>
    <w:uiPriority w:val="29"/>
    <w:rsid w:val="00C65C41"/>
    <w:rPr>
      <w:i/>
      <w:iCs/>
      <w:color w:val="404040" w:themeColor="text1" w:themeTint="BF"/>
    </w:rPr>
  </w:style>
  <w:style w:type="paragraph" w:styleId="ListParagraph">
    <w:name w:val="List Paragraph"/>
    <w:basedOn w:val="Normal"/>
    <w:uiPriority w:val="34"/>
    <w:qFormat/>
    <w:rsid w:val="00C65C41"/>
    <w:pPr>
      <w:ind w:left="720"/>
      <w:contextualSpacing/>
    </w:pPr>
  </w:style>
  <w:style w:type="character" w:styleId="IntenseEmphasis">
    <w:name w:val="Intense Emphasis"/>
    <w:basedOn w:val="DefaultParagraphFont"/>
    <w:uiPriority w:val="21"/>
    <w:qFormat/>
    <w:rsid w:val="00C65C41"/>
    <w:rPr>
      <w:i/>
      <w:iCs/>
      <w:color w:val="2F5496" w:themeColor="accent1" w:themeShade="BF"/>
    </w:rPr>
  </w:style>
  <w:style w:type="paragraph" w:styleId="IntenseQuote">
    <w:name w:val="Intense Quote"/>
    <w:basedOn w:val="Normal"/>
    <w:next w:val="Normal"/>
    <w:link w:val="IntenseQuoteChar"/>
    <w:uiPriority w:val="30"/>
    <w:qFormat/>
    <w:rsid w:val="00C65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C41"/>
    <w:rPr>
      <w:i/>
      <w:iCs/>
      <w:color w:val="2F5496" w:themeColor="accent1" w:themeShade="BF"/>
    </w:rPr>
  </w:style>
  <w:style w:type="character" w:styleId="IntenseReference">
    <w:name w:val="Intense Reference"/>
    <w:basedOn w:val="DefaultParagraphFont"/>
    <w:uiPriority w:val="32"/>
    <w:qFormat/>
    <w:rsid w:val="00C65C41"/>
    <w:rPr>
      <w:b/>
      <w:bCs/>
      <w:smallCaps/>
      <w:color w:val="2F5496" w:themeColor="accent1" w:themeShade="BF"/>
      <w:spacing w:val="5"/>
    </w:rPr>
  </w:style>
  <w:style w:type="paragraph" w:styleId="NoSpacing">
    <w:name w:val="No Spacing"/>
    <w:uiPriority w:val="1"/>
    <w:qFormat/>
    <w:rsid w:val="00C65C41"/>
    <w:pPr>
      <w:spacing w:after="0" w:line="240" w:lineRule="auto"/>
    </w:pPr>
  </w:style>
  <w:style w:type="paragraph" w:styleId="FootnoteText">
    <w:name w:val="footnote text"/>
    <w:basedOn w:val="Normal"/>
    <w:link w:val="FootnoteTextChar"/>
    <w:uiPriority w:val="99"/>
    <w:unhideWhenUsed/>
    <w:rsid w:val="00FD72F3"/>
    <w:pPr>
      <w:spacing w:after="0" w:line="240" w:lineRule="auto"/>
    </w:pPr>
    <w:rPr>
      <w:sz w:val="20"/>
      <w:szCs w:val="20"/>
    </w:rPr>
  </w:style>
  <w:style w:type="character" w:customStyle="1" w:styleId="FootnoteTextChar">
    <w:name w:val="Footnote Text Char"/>
    <w:basedOn w:val="DefaultParagraphFont"/>
    <w:link w:val="FootnoteText"/>
    <w:uiPriority w:val="99"/>
    <w:rsid w:val="00FD72F3"/>
    <w:rPr>
      <w:sz w:val="20"/>
      <w:szCs w:val="20"/>
    </w:rPr>
  </w:style>
  <w:style w:type="character" w:styleId="FootnoteReference">
    <w:name w:val="footnote reference"/>
    <w:basedOn w:val="DefaultParagraphFont"/>
    <w:uiPriority w:val="99"/>
    <w:semiHidden/>
    <w:unhideWhenUsed/>
    <w:rsid w:val="00FD72F3"/>
    <w:rPr>
      <w:vertAlign w:val="superscript"/>
    </w:rPr>
  </w:style>
  <w:style w:type="character" w:styleId="Hyperlink">
    <w:name w:val="Hyperlink"/>
    <w:basedOn w:val="DefaultParagraphFont"/>
    <w:uiPriority w:val="99"/>
    <w:semiHidden/>
    <w:unhideWhenUsed/>
    <w:rsid w:val="002E7E9F"/>
    <w:rPr>
      <w:color w:val="0000FF"/>
      <w:u w:val="single"/>
    </w:rPr>
  </w:style>
  <w:style w:type="paragraph" w:styleId="NormalWeb">
    <w:name w:val="Normal (Web)"/>
    <w:basedOn w:val="Normal"/>
    <w:uiPriority w:val="99"/>
    <w:semiHidden/>
    <w:unhideWhenUsed/>
    <w:rsid w:val="002E7E9F"/>
    <w:pPr>
      <w:spacing w:before="100" w:beforeAutospacing="1" w:after="100" w:afterAutospacing="1" w:line="240" w:lineRule="auto"/>
    </w:pPr>
    <w:rPr>
      <w:rFonts w:eastAsia="Times New Roman" w:cs="Times New Roman"/>
      <w:kern w:val="0"/>
      <w:lang w:eastAsia="pl-PL"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speer@uni-koel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7263-14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DE88-C27A-4272-B14C-CA41546C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11</Pages>
  <Words>5216</Words>
  <Characters>29734</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Lipniak</dc:creator>
  <cp:keywords/>
  <dc:description/>
  <cp:lastModifiedBy>Bożena Futoma-Kołoch</cp:lastModifiedBy>
  <cp:revision>7</cp:revision>
  <dcterms:created xsi:type="dcterms:W3CDTF">2026-03-19T07:31:00Z</dcterms:created>
  <dcterms:modified xsi:type="dcterms:W3CDTF">2026-07-07T11:44:00Z</dcterms:modified>
</cp:coreProperties>
</file>