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10A9" w14:textId="756A40A7" w:rsidR="00314130" w:rsidRPr="00B26F1F" w:rsidRDefault="00314130" w:rsidP="00314130">
      <w:pPr>
        <w:pStyle w:val="NoSpacing"/>
        <w:rPr>
          <w:lang w:val="en-US"/>
        </w:rPr>
      </w:pPr>
      <w:r w:rsidRPr="00B26F1F">
        <w:rPr>
          <w:u w:val="single"/>
          <w:lang w:val="en-US"/>
        </w:rPr>
        <w:t>KS. JAROSŁAW M. LIPNIAK</w:t>
      </w:r>
      <w:r w:rsidRPr="00B26F1F">
        <w:rPr>
          <w:u w:val="single"/>
          <w:lang w:val="en-US"/>
        </w:rPr>
        <w:br/>
      </w:r>
      <w:r w:rsidRPr="00B26F1F">
        <w:rPr>
          <w:lang w:val="en-US"/>
        </w:rPr>
        <w:t xml:space="preserve">Pontifical Faculty of Theology in Wroclaw, Poland </w:t>
      </w:r>
      <w:r w:rsidRPr="00B26F1F">
        <w:rPr>
          <w:lang w:val="en-US"/>
        </w:rPr>
        <w:br/>
        <w:t xml:space="preserve">e-mail: </w:t>
      </w:r>
      <w:hyperlink r:id="rId8" w:history="1">
        <w:r w:rsidRPr="00B26F1F">
          <w:rPr>
            <w:rStyle w:val="Hyperlink"/>
            <w:lang w:val="en-US"/>
          </w:rPr>
          <w:t>pallotti@poczta.onet.pl</w:t>
        </w:r>
      </w:hyperlink>
      <w:r w:rsidRPr="00B26F1F">
        <w:rPr>
          <w:lang w:val="en-US"/>
        </w:rPr>
        <w:br/>
        <w:t>ORCID: 0000-0002-3809-1142</w:t>
      </w:r>
      <w:r w:rsidRPr="00B26F1F">
        <w:rPr>
          <w:lang w:val="en-US"/>
        </w:rPr>
        <w:br/>
        <w:t>DOI:</w:t>
      </w:r>
      <w:r w:rsidR="008E3FAE">
        <w:rPr>
          <w:lang w:val="en-US"/>
        </w:rPr>
        <w:t xml:space="preserve"> </w:t>
      </w:r>
      <w:r w:rsidR="008E3FAE" w:rsidRPr="008E3FAE">
        <w:rPr>
          <w:lang w:val="en-US"/>
        </w:rPr>
        <w:t>10.48224/COM-231-2025-7</w:t>
      </w:r>
    </w:p>
    <w:p w14:paraId="3DA80E65" w14:textId="77777777" w:rsidR="00314130" w:rsidRPr="00B26F1F" w:rsidRDefault="00314130" w:rsidP="00314130">
      <w:pPr>
        <w:pStyle w:val="NoSpacing"/>
        <w:jc w:val="bot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314130" w:rsidRPr="00B26F1F" w14:paraId="057065F3" w14:textId="77777777" w:rsidTr="009475B4">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733CFADA" w14:textId="77777777" w:rsidR="00314130" w:rsidRPr="00B26F1F" w:rsidRDefault="00314130" w:rsidP="009475B4">
            <w:pPr>
              <w:pStyle w:val="NoSpacing"/>
              <w:jc w:val="center"/>
              <w:rPr>
                <w:sz w:val="20"/>
                <w:szCs w:val="20"/>
              </w:rPr>
            </w:pPr>
            <w:r w:rsidRPr="00B26F1F">
              <w:rPr>
                <w:sz w:val="20"/>
                <w:szCs w:val="20"/>
                <w:lang w:val="en-US"/>
              </w:rPr>
              <w:br/>
            </w:r>
            <w:r>
              <w:rPr>
                <w:sz w:val="20"/>
                <w:szCs w:val="20"/>
              </w:rPr>
              <w:t>Communio 45(2025)3</w:t>
            </w:r>
            <w:r w:rsidRPr="00B26F1F">
              <w:rPr>
                <w:sz w:val="20"/>
                <w:szCs w:val="20"/>
              </w:rPr>
              <w:t>, s. 2-2</w:t>
            </w:r>
          </w:p>
        </w:tc>
      </w:tr>
    </w:tbl>
    <w:p w14:paraId="4403CC5B" w14:textId="77777777" w:rsidR="00314130" w:rsidRPr="00B26F1F" w:rsidRDefault="00314130" w:rsidP="00314130">
      <w:pPr>
        <w:pStyle w:val="NoSpacing"/>
        <w:jc w:val="both"/>
        <w:rPr>
          <w:b/>
        </w:rPr>
      </w:pPr>
    </w:p>
    <w:p w14:paraId="60C397EC" w14:textId="77777777" w:rsidR="00601410" w:rsidRDefault="00601410" w:rsidP="00601410">
      <w:pPr>
        <w:pStyle w:val="NoSpacing"/>
      </w:pPr>
    </w:p>
    <w:p w14:paraId="4AA822E8" w14:textId="77777777" w:rsidR="00601410" w:rsidRDefault="00601410" w:rsidP="00601410">
      <w:pPr>
        <w:pStyle w:val="NoSpacing"/>
      </w:pPr>
    </w:p>
    <w:p w14:paraId="2F5006E2" w14:textId="77777777" w:rsidR="006D7A30" w:rsidRPr="000B0445" w:rsidRDefault="00416216" w:rsidP="006D7A30">
      <w:pPr>
        <w:pStyle w:val="NoSpacing"/>
        <w:jc w:val="center"/>
        <w:rPr>
          <w:b/>
          <w:bCs/>
          <w:sz w:val="28"/>
          <w:szCs w:val="28"/>
        </w:rPr>
      </w:pPr>
      <w:r w:rsidRPr="000B0445">
        <w:rPr>
          <w:b/>
          <w:bCs/>
          <w:sz w:val="28"/>
          <w:szCs w:val="28"/>
        </w:rPr>
        <w:t>800 lat św. Tomasza z Akwinu</w:t>
      </w:r>
    </w:p>
    <w:p w14:paraId="2C24D575" w14:textId="77777777" w:rsidR="00416216" w:rsidRPr="000B0445" w:rsidRDefault="00416216" w:rsidP="006D7A30">
      <w:pPr>
        <w:pStyle w:val="NoSpacing"/>
        <w:jc w:val="center"/>
        <w:rPr>
          <w:b/>
          <w:bCs/>
          <w:sz w:val="28"/>
          <w:szCs w:val="28"/>
        </w:rPr>
      </w:pPr>
    </w:p>
    <w:p w14:paraId="1C1DBCAD" w14:textId="77777777" w:rsidR="00416216" w:rsidRPr="000B0445" w:rsidRDefault="00416216" w:rsidP="00416216">
      <w:pPr>
        <w:pStyle w:val="NoSpacing"/>
        <w:jc w:val="center"/>
        <w:rPr>
          <w:b/>
          <w:bCs/>
          <w:sz w:val="28"/>
          <w:szCs w:val="28"/>
          <w:lang w:val="en-US"/>
        </w:rPr>
      </w:pPr>
      <w:r w:rsidRPr="000B0445">
        <w:rPr>
          <w:b/>
          <w:bCs/>
          <w:sz w:val="28"/>
          <w:szCs w:val="28"/>
          <w:lang w:val="en-US"/>
        </w:rPr>
        <w:t>800 Years of St. Thomas Aquinas</w:t>
      </w:r>
    </w:p>
    <w:p w14:paraId="3BDC0427" w14:textId="77777777" w:rsidR="00416216" w:rsidRPr="00416216" w:rsidRDefault="00416216" w:rsidP="00416216">
      <w:pPr>
        <w:pStyle w:val="NoSpacing"/>
        <w:jc w:val="center"/>
        <w:rPr>
          <w:lang w:val="en-US"/>
        </w:rPr>
      </w:pPr>
    </w:p>
    <w:p w14:paraId="029814B4" w14:textId="77777777" w:rsidR="00416216" w:rsidRPr="00416216" w:rsidRDefault="00416216" w:rsidP="00416216">
      <w:pPr>
        <w:pStyle w:val="NoSpacing"/>
        <w:jc w:val="center"/>
        <w:rPr>
          <w:b/>
          <w:bCs/>
          <w:sz w:val="20"/>
          <w:szCs w:val="20"/>
          <w:lang w:val="en-US"/>
        </w:rPr>
      </w:pPr>
      <w:r w:rsidRPr="00416216">
        <w:rPr>
          <w:b/>
          <w:bCs/>
          <w:sz w:val="20"/>
          <w:szCs w:val="20"/>
          <w:lang w:val="en-US"/>
        </w:rPr>
        <w:t>Abstract</w:t>
      </w:r>
    </w:p>
    <w:p w14:paraId="1F5EEA46" w14:textId="77777777" w:rsidR="00416216" w:rsidRPr="00416216" w:rsidRDefault="00416216" w:rsidP="00416216">
      <w:pPr>
        <w:pStyle w:val="NoSpacing"/>
        <w:jc w:val="both"/>
        <w:rPr>
          <w:sz w:val="20"/>
          <w:szCs w:val="20"/>
          <w:lang w:val="en-US"/>
        </w:rPr>
      </w:pPr>
      <w:r w:rsidRPr="00416216">
        <w:rPr>
          <w:sz w:val="20"/>
          <w:szCs w:val="20"/>
          <w:lang w:val="en-US"/>
        </w:rPr>
        <w:t>The introductory article emphasizes the significance of Thomas Aquinas as one of the most outstanding thinkers in the history of theology, whose works, although written in the 13th century, remain essential points of reference and continue to inspire theologians, philosophers, and believers around the world. Thomas Aquinas is recognized as a key figure who successfully combined faith with reason, laying the foundations for further theological and philosophical reflection. The article highlights his impact on contemporary thought and the enduring nature of his ideas in the face of changing times.</w:t>
      </w:r>
    </w:p>
    <w:p w14:paraId="174E51B5" w14:textId="77777777" w:rsidR="00416216" w:rsidRPr="00416216" w:rsidRDefault="00416216" w:rsidP="00416216">
      <w:pPr>
        <w:pStyle w:val="NoSpacing"/>
        <w:jc w:val="both"/>
        <w:rPr>
          <w:sz w:val="20"/>
          <w:szCs w:val="20"/>
          <w:lang w:val="en-US"/>
        </w:rPr>
      </w:pPr>
    </w:p>
    <w:p w14:paraId="32A141CE" w14:textId="77777777" w:rsidR="00416216" w:rsidRPr="00416216" w:rsidRDefault="00416216" w:rsidP="00416216">
      <w:pPr>
        <w:pStyle w:val="NoSpacing"/>
        <w:jc w:val="both"/>
        <w:rPr>
          <w:sz w:val="20"/>
          <w:szCs w:val="20"/>
          <w:lang w:val="en-US"/>
        </w:rPr>
      </w:pPr>
      <w:r w:rsidRPr="00416216">
        <w:rPr>
          <w:b/>
          <w:bCs/>
          <w:sz w:val="20"/>
          <w:szCs w:val="20"/>
          <w:lang w:val="en-US"/>
        </w:rPr>
        <w:t>Keywords:</w:t>
      </w:r>
      <w:r w:rsidRPr="00416216">
        <w:rPr>
          <w:sz w:val="20"/>
          <w:szCs w:val="20"/>
          <w:lang w:val="en-US"/>
        </w:rPr>
        <w:t xml:space="preserve"> Thomas Aquinas – theology – philosophy – inspiration – history – medieval – faith – reason – theological reflection – influence.</w:t>
      </w:r>
    </w:p>
    <w:p w14:paraId="6F664663" w14:textId="77777777" w:rsidR="00416216" w:rsidRPr="00416216" w:rsidRDefault="00416216" w:rsidP="00416216">
      <w:pPr>
        <w:pStyle w:val="NoSpacing"/>
        <w:jc w:val="both"/>
        <w:rPr>
          <w:sz w:val="20"/>
          <w:szCs w:val="20"/>
          <w:lang w:val="en-US"/>
        </w:rPr>
      </w:pPr>
    </w:p>
    <w:p w14:paraId="41A739E7" w14:textId="77777777" w:rsidR="00416216" w:rsidRPr="00416216" w:rsidRDefault="00416216" w:rsidP="00416216">
      <w:pPr>
        <w:pStyle w:val="NoSpacing"/>
        <w:jc w:val="center"/>
        <w:rPr>
          <w:b/>
          <w:bCs/>
          <w:sz w:val="20"/>
          <w:szCs w:val="20"/>
        </w:rPr>
      </w:pPr>
      <w:r w:rsidRPr="00416216">
        <w:rPr>
          <w:b/>
          <w:bCs/>
          <w:sz w:val="20"/>
          <w:szCs w:val="20"/>
        </w:rPr>
        <w:t>Streszczenie</w:t>
      </w:r>
    </w:p>
    <w:p w14:paraId="47652929" w14:textId="77777777" w:rsidR="00416216" w:rsidRPr="00416216" w:rsidRDefault="00416216" w:rsidP="00416216">
      <w:pPr>
        <w:pStyle w:val="NoSpacing"/>
        <w:jc w:val="both"/>
        <w:rPr>
          <w:sz w:val="20"/>
          <w:szCs w:val="20"/>
        </w:rPr>
      </w:pPr>
      <w:r w:rsidRPr="00416216">
        <w:rPr>
          <w:sz w:val="20"/>
          <w:szCs w:val="20"/>
        </w:rPr>
        <w:t>W artykule wstępnym podkreślono znaczenie Tomasza z Akwinu jako jednego z najwybitniejszych myślicieli w historii teologii, którego dzieła, mimo że powstały w XIII wieku, pozostają istotnymi punktami odniesienia i nadal inspirują teologów, filozofów oraz wierzących na całym świecie. Tomasz z Akwinu jest uznawany za kluczową postać, która zdołała połączyć wiarę z rozumem, stwarzając fundamenty dla dalszej refleksji teologicznej i filozoficznej. Artykuł zwraca uwagę na jego wpływ na współczesną myśl oraz trwałość jego idei w obliczu zmieniających się czasów.</w:t>
      </w:r>
    </w:p>
    <w:p w14:paraId="0EE8E65C" w14:textId="77777777" w:rsidR="00416216" w:rsidRPr="00416216" w:rsidRDefault="00416216" w:rsidP="00416216">
      <w:pPr>
        <w:pStyle w:val="NoSpacing"/>
        <w:jc w:val="center"/>
        <w:rPr>
          <w:sz w:val="20"/>
          <w:szCs w:val="20"/>
        </w:rPr>
      </w:pPr>
    </w:p>
    <w:p w14:paraId="17DA1072" w14:textId="77777777" w:rsidR="00416216" w:rsidRPr="00416216" w:rsidRDefault="00416216" w:rsidP="00416216">
      <w:pPr>
        <w:pStyle w:val="NoSpacing"/>
        <w:jc w:val="both"/>
        <w:rPr>
          <w:sz w:val="20"/>
          <w:szCs w:val="20"/>
        </w:rPr>
      </w:pPr>
      <w:r w:rsidRPr="00416216">
        <w:rPr>
          <w:b/>
          <w:bCs/>
          <w:sz w:val="20"/>
          <w:szCs w:val="20"/>
        </w:rPr>
        <w:t>Słowa kluczowe:</w:t>
      </w:r>
      <w:r w:rsidRPr="00416216">
        <w:rPr>
          <w:sz w:val="20"/>
          <w:szCs w:val="20"/>
        </w:rPr>
        <w:t xml:space="preserve"> Tomasz z Akwinu – teologia – filozofia – inspiracja – historia – średniowiecze - wiara - rozum - refleksja teologiczna - wpływ</w:t>
      </w:r>
    </w:p>
    <w:p w14:paraId="23B5A1A9" w14:textId="77777777" w:rsidR="006D7A30" w:rsidRDefault="006D7A30" w:rsidP="006D7A30">
      <w:pPr>
        <w:pStyle w:val="NoSpacing"/>
        <w:ind w:firstLine="709"/>
      </w:pPr>
    </w:p>
    <w:p w14:paraId="0A07855F" w14:textId="77777777" w:rsidR="00B444AB" w:rsidRDefault="00B444AB" w:rsidP="00B444AB">
      <w:pPr>
        <w:pStyle w:val="NoSpacing"/>
        <w:ind w:firstLine="709"/>
        <w:jc w:val="both"/>
      </w:pPr>
      <w:r>
        <w:t>W historii teologii jest tylko kilku myślicieli, których dzieła pozostają istotnymi punktami odniesienia nawet po ośmiu wiekach, a Tomasz z Akwinu z pewnością należy do tego grona. Jego myśli, mimo że powstały w XIII wieku, nieprzerwanie inspirują i wywołują dyskusje wśród teologów, filozofów i wierzących na całym świecie</w:t>
      </w:r>
      <w:r>
        <w:rPr>
          <w:rStyle w:val="FootnoteReference"/>
        </w:rPr>
        <w:footnoteReference w:id="1"/>
      </w:r>
      <w:r>
        <w:t>.</w:t>
      </w:r>
    </w:p>
    <w:p w14:paraId="5D945118" w14:textId="77777777" w:rsidR="00B444AB" w:rsidRDefault="00B444AB" w:rsidP="00B444AB">
      <w:pPr>
        <w:pStyle w:val="NoSpacing"/>
        <w:ind w:firstLine="709"/>
        <w:jc w:val="both"/>
      </w:pPr>
      <w:r>
        <w:t xml:space="preserve">Choć dokładna data jego narodzin pozostaje nieznana, przyjmuje się, że urodził się około Nowego Roku 1225 w zamku Roccasecca koło Aquino, w regionie Frosinone we Włoszech. Niepewność co do daty nie umniejsza jednak jego ogromnego wpływu jako jednej z najważniejszych postaci w historii katolickiego Kościoła. Życie i nauki Tomasza z Akwinu </w:t>
      </w:r>
      <w:r>
        <w:lastRenderedPageBreak/>
        <w:t>doskonale pokazują, jak można harmonijnie łączyć wiarę z rozumem, co sprawia, że jest on niekwestionowanym autorytetem w teologii.</w:t>
      </w:r>
    </w:p>
    <w:p w14:paraId="1DF7FFC8" w14:textId="77777777" w:rsidR="00B444AB" w:rsidRDefault="00B444AB" w:rsidP="00B444AB">
      <w:pPr>
        <w:pStyle w:val="NoSpacing"/>
        <w:ind w:firstLine="709"/>
        <w:jc w:val="both"/>
      </w:pPr>
      <w:r>
        <w:t xml:space="preserve">Tomasz z Akwinu, znany także jako Doktor Anielski, został kanonizowany 18 lipca 1323 roku, a w 1567 roku ogłoszono go </w:t>
      </w:r>
      <w:r w:rsidR="003B0A32">
        <w:t>D</w:t>
      </w:r>
      <w:r>
        <w:t>oktorem Kościoła. Jego prace są nie tylko niezwykle innowacyjne, ale także głęboko osadzone w kontekście filozoficznym i teologicznym czasów, w których żył. Tomasz szczególnie zainteresował się filozofią Arystotelesa, która wówczas była dostępna dla zachodniego świata jedynie w ograniczonym zakresie. Jego dogłębna wiedza o źródłach biblijnych, tradycjach patrystycznych oraz realiach politycznych i kościelnych, w jakich funkcjonował, pozwoliła mu stawiać fundamentalne pytania, które wciąż pozostają aktualne w refleksji teologicznej.</w:t>
      </w:r>
    </w:p>
    <w:p w14:paraId="4E1C4B03" w14:textId="77777777" w:rsidR="006D7A30" w:rsidRDefault="00B444AB" w:rsidP="00B444AB">
      <w:pPr>
        <w:pStyle w:val="NoSpacing"/>
        <w:ind w:firstLine="709"/>
        <w:jc w:val="both"/>
      </w:pPr>
      <w:r>
        <w:t>Styl jego pracy teologicznej łączy w sobie refleksję i syntezę, dążąc do głębokiego, racjonalnego zrozumienia religijnych przekonań i praktyk. Dzięki temu udało mu się oddzielić istotne przesłanie od różnych interpretacji w późniejszym tomizmie. Jego myślenie wyróżnia się również na tle współczesnej teologii uniwersyteckiej, która często zmaga się z zapomnieniem historycznym i hermetycznością. W dzisiejszych czasach, wielu teologów traci kontakt z wielką tradycją, co jest niepokojące, zwłaszcza w obliczu szybko zmieniającego się świata.</w:t>
      </w:r>
    </w:p>
    <w:p w14:paraId="2E768423" w14:textId="77777777" w:rsidR="00B444AB" w:rsidRDefault="00B444AB" w:rsidP="00B444AB">
      <w:pPr>
        <w:pStyle w:val="NoSpacing"/>
        <w:ind w:firstLine="709"/>
        <w:jc w:val="both"/>
      </w:pPr>
      <w:r>
        <w:t xml:space="preserve">Unikalna siła teologii tomistycznej, szczególnie widoczna w dziele </w:t>
      </w:r>
      <w:r>
        <w:rPr>
          <w:i/>
          <w:iCs/>
        </w:rPr>
        <w:t>Suma t</w:t>
      </w:r>
      <w:r w:rsidRPr="00B444AB">
        <w:rPr>
          <w:i/>
          <w:iCs/>
        </w:rPr>
        <w:t>eologiczna</w:t>
      </w:r>
      <w:r w:rsidRPr="00B444AB">
        <w:rPr>
          <w:rStyle w:val="FootnoteReference"/>
        </w:rPr>
        <w:footnoteReference w:id="2"/>
      </w:r>
      <w:r>
        <w:t xml:space="preserve">, które pierwotnie miało być wprowadzeniem do studiów teologicznych, opiera się nie tylko na jej głębi i obiektywności, ale także na kontekście historycznym. Zobowiązanie zakonu dominikanów do nauczania myśli Akwinaty na kapitule generalnej w Mediolanie, Paryżu, Saragossie i Metzu miało kluczowe znaczenie dla rozwoju kręgu tomistycznego. To właśnie na przełomie XV i XVI wieku nastąpiło zastąpienie </w:t>
      </w:r>
      <w:r w:rsidRPr="00B444AB">
        <w:rPr>
          <w:i/>
          <w:iCs/>
        </w:rPr>
        <w:t>Sentencji</w:t>
      </w:r>
      <w:r w:rsidRPr="00B444AB">
        <w:rPr>
          <w:rStyle w:val="FootnoteReference"/>
        </w:rPr>
        <w:footnoteReference w:id="3"/>
      </w:r>
      <w:r w:rsidRPr="00B444AB">
        <w:t xml:space="preserve"> </w:t>
      </w:r>
      <w:r>
        <w:t>Piotra Lombarda tomistyczną sumą, co znacząco wpłynęło na rozwój teologii w czołowych ośrodkach akademickich, takich jak Kolonia, Paryż, Salamanca i Leuven.</w:t>
      </w:r>
    </w:p>
    <w:p w14:paraId="13B80896" w14:textId="77777777" w:rsidR="00126363" w:rsidRDefault="00B444AB" w:rsidP="00B444AB">
      <w:pPr>
        <w:pStyle w:val="NoSpacing"/>
        <w:ind w:firstLine="709"/>
        <w:jc w:val="both"/>
      </w:pPr>
      <w:r>
        <w:t xml:space="preserve">Późniejsze inicjatywy, takie jak encyklika Papieża Leona XIII </w:t>
      </w:r>
      <w:r w:rsidRPr="00B444AB">
        <w:rPr>
          <w:i/>
          <w:iCs/>
        </w:rPr>
        <w:t>Aeterni Patris</w:t>
      </w:r>
      <w:r>
        <w:t xml:space="preserve"> z 1879 roku</w:t>
      </w:r>
      <w:r>
        <w:rPr>
          <w:rStyle w:val="FootnoteReference"/>
        </w:rPr>
        <w:footnoteReference w:id="4"/>
      </w:r>
      <w:r>
        <w:t xml:space="preserve">, która miała na celu uczynienie dzieła Tomasza fundamentem teologii, również były możliwe dzięki tej bogatej historii wpływów. Ta historia prowadziła do różnych reinterpretacji myśli tomistycznej, które czasami sprawiały, że jej pierwotne idee ulegały spłyceniu. </w:t>
      </w:r>
      <w:r w:rsidR="006D7A30">
        <w:t xml:space="preserve">Jednakże próby przypisania Tomasza jedynie do jednego z jego dzieł byłyby znacząco ograniczone. Dlatego artykuły zebrane w tym numerze mają na celu nie tylko przypomnienie kluczowych systematycznych wkładów jego myśli, ale także ukazanie mniej znanych aspektów jego obszernej twórczości literackiej, które zasługują na uwagę i szacunek. </w:t>
      </w:r>
    </w:p>
    <w:p w14:paraId="162E1C1D" w14:textId="77777777" w:rsidR="00B444AB" w:rsidRDefault="00B444AB" w:rsidP="009E0BC4">
      <w:pPr>
        <w:pStyle w:val="NoSpacing"/>
        <w:ind w:firstLine="709"/>
        <w:jc w:val="both"/>
      </w:pPr>
      <w:r w:rsidRPr="00B444AB">
        <w:t>Ograniczenie myśli Tomasza z Akwinu tylko do jednego z jego dzieł byłoby zbyt wąskim podejściem, ponieważ jego dorobek jest zdecydowanie bardziej złożony i różnorodny</w:t>
      </w:r>
      <w:r w:rsidR="004D4A53">
        <w:rPr>
          <w:rStyle w:val="FootnoteReference"/>
        </w:rPr>
        <w:footnoteReference w:id="5"/>
      </w:r>
      <w:r w:rsidRPr="00B444AB">
        <w:t>. Artykuły zgromadzone w tym numerze mają na celu nie tylko przypomnienie kluczowych i systematycznych wkładów jego filozofii, ale także ukazanie mniej znanych, ale równie istotnych aspektów jego bogatej twórczości. Dzięki temu chcemy lepiej zrozumieć pełnię jego myśli i jej wpływ na różne dziedziny teologii i filozofii.</w:t>
      </w:r>
    </w:p>
    <w:p w14:paraId="01F9522A" w14:textId="77777777" w:rsidR="009E0BC4" w:rsidRDefault="009E0BC4" w:rsidP="009E0BC4">
      <w:pPr>
        <w:pStyle w:val="NoSpacing"/>
        <w:ind w:firstLine="709"/>
        <w:jc w:val="both"/>
      </w:pPr>
      <w:r>
        <w:t xml:space="preserve">W najnowszym numerze naszego czasopisma, poświęconym znaczeniu i aktualności myśli filozoficznej oraz teologicznej św. Tomasza z Akwinu w kontekście obchodów 800-lecia jego </w:t>
      </w:r>
      <w:r w:rsidR="003B0A32">
        <w:t>narodzin, znajdą Państwo</w:t>
      </w:r>
      <w:r>
        <w:t xml:space="preserve"> szereg artykułów, które pokazują różnorodne aspekty tomizmu oraz jego wpływ na współczesne myślenie.</w:t>
      </w:r>
    </w:p>
    <w:p w14:paraId="54D1CFA0" w14:textId="77777777" w:rsidR="009E0BC4" w:rsidRPr="00F13ACF" w:rsidRDefault="009E0BC4" w:rsidP="00F13ACF">
      <w:pPr>
        <w:pStyle w:val="NoSpacing"/>
        <w:ind w:firstLine="709"/>
        <w:jc w:val="both"/>
      </w:pPr>
      <w:r>
        <w:lastRenderedPageBreak/>
        <w:t xml:space="preserve">W </w:t>
      </w:r>
      <w:r w:rsidR="0003027D">
        <w:t xml:space="preserve">pierwszym </w:t>
      </w:r>
      <w:r>
        <w:t>artyku</w:t>
      </w:r>
      <w:r w:rsidR="0003027D">
        <w:t>le Andreas Speer</w:t>
      </w:r>
      <w:r w:rsidR="0003027D">
        <w:rPr>
          <w:rStyle w:val="FootnoteReference"/>
        </w:rPr>
        <w:footnoteReference w:id="6"/>
      </w:r>
      <w:r>
        <w:t xml:space="preserve"> omawia nieprzemijające wartości i odpowiedzi, jakie na współczesne wyzwania oferuje myśl </w:t>
      </w:r>
      <w:r w:rsidR="00601410">
        <w:t xml:space="preserve">św. </w:t>
      </w:r>
      <w:r>
        <w:t>Tomasza</w:t>
      </w:r>
      <w:r w:rsidR="00601410">
        <w:t xml:space="preserve"> z Akwinu</w:t>
      </w:r>
      <w:r w:rsidR="00416216">
        <w:t>. Ks.</w:t>
      </w:r>
      <w:r>
        <w:t xml:space="preserve"> Franz</w:t>
      </w:r>
      <w:r w:rsidR="00601410">
        <w:t>-Josef Bormann</w:t>
      </w:r>
      <w:r w:rsidR="002058E1">
        <w:rPr>
          <w:rStyle w:val="FootnoteReference"/>
        </w:rPr>
        <w:footnoteReference w:id="7"/>
      </w:r>
      <w:r w:rsidR="00601410">
        <w:t xml:space="preserve"> w swoim tekście </w:t>
      </w:r>
      <w:r>
        <w:t>analizuje rolę naturalnego prawa moralnego w nauczaniu Tomasza i jego znaczenie dla etyki współczesnej.</w:t>
      </w:r>
      <w:r w:rsidR="00601410">
        <w:t xml:space="preserve"> </w:t>
      </w:r>
      <w:r>
        <w:t>Thomas Prügl</w:t>
      </w:r>
      <w:r w:rsidR="002058E1">
        <w:rPr>
          <w:rStyle w:val="FootnoteReference"/>
        </w:rPr>
        <w:footnoteReference w:id="8"/>
      </w:r>
      <w:r>
        <w:t xml:space="preserve"> bada metodologię i podejście św. Tomasza do tekstów biblijnych, zwracając uwagę na jego umiejętność łączenia filozofii z teologią.</w:t>
      </w:r>
      <w:r w:rsidR="00601410">
        <w:t xml:space="preserve"> Z kolei ks. Bernhard Knorn</w:t>
      </w:r>
      <w:r w:rsidR="002058E1">
        <w:rPr>
          <w:rStyle w:val="FootnoteReference"/>
        </w:rPr>
        <w:footnoteReference w:id="9"/>
      </w:r>
      <w:r>
        <w:t xml:space="preserve"> SJ </w:t>
      </w:r>
      <w:r w:rsidR="00601410">
        <w:t>przedstawi</w:t>
      </w:r>
      <w:r>
        <w:t>a</w:t>
      </w:r>
      <w:r w:rsidR="00601410">
        <w:t xml:space="preserve"> teologiczną refleksję</w:t>
      </w:r>
      <w:r>
        <w:t xml:space="preserve"> nad tym, jak myśl Tomasza była przyjmowana i reinterpretowana w kontekście nowożytnym, co wprowadza istotny wymiar historyczny do naszej analizy.</w:t>
      </w:r>
      <w:r w:rsidR="00601410">
        <w:t xml:space="preserve"> </w:t>
      </w:r>
      <w:r w:rsidR="00416216">
        <w:t>Ks.</w:t>
      </w:r>
      <w:r>
        <w:t xml:space="preserve"> Thomas Marschler</w:t>
      </w:r>
      <w:r w:rsidR="002058E1">
        <w:rPr>
          <w:rStyle w:val="FootnoteReference"/>
        </w:rPr>
        <w:footnoteReference w:id="10"/>
      </w:r>
      <w:r w:rsidR="00601410">
        <w:t xml:space="preserve"> </w:t>
      </w:r>
      <w:r>
        <w:t>stara się wskazać, jak tomizm może dostarczyć odpowiedzi na współczesne dylematy związane z interakcją między ciałem a duszą.</w:t>
      </w:r>
      <w:r w:rsidR="00601410">
        <w:t xml:space="preserve"> Kolejny artykuł ks. </w:t>
      </w:r>
      <w:r>
        <w:t>Jarosława M. Lipniaka bada koncepcje łaski i jej implikacje w teologii tomistycznej, co wzbogaca nasze rozumienie duchowości.</w:t>
      </w:r>
      <w:r w:rsidR="00601410">
        <w:t xml:space="preserve"> </w:t>
      </w:r>
      <w:r w:rsidR="00314130">
        <w:t>Ewa Chybin w</w:t>
      </w:r>
      <w:r w:rsidR="003B0A32">
        <w:t>prowadza</w:t>
      </w:r>
      <w:r>
        <w:t xml:space="preserve"> nas </w:t>
      </w:r>
      <w:r w:rsidR="00314130">
        <w:t xml:space="preserve">w </w:t>
      </w:r>
      <w:r>
        <w:t>złożoną problematykę czasu i wieczności, ukazując, jak myśl Tomasza może inspirować współczesne rozważania filozoficzne.</w:t>
      </w:r>
      <w:r w:rsidR="00F13ACF" w:rsidRPr="00F13ACF">
        <w:t xml:space="preserve"> </w:t>
      </w:r>
      <w:r w:rsidR="00F13ACF">
        <w:t xml:space="preserve">Na koniec amerykański teolog David </w:t>
      </w:r>
      <w:r w:rsidR="00F13ACF" w:rsidRPr="00F13ACF">
        <w:t>C. Schindler proponuje ponowne rozważenie roli piękna w opisie działania ludzkiego</w:t>
      </w:r>
      <w:r w:rsidR="00F13ACF">
        <w:t xml:space="preserve"> w teologii św. Tomasza</w:t>
      </w:r>
      <w:r w:rsidR="00F13ACF" w:rsidRPr="00F13ACF">
        <w:t>.</w:t>
      </w:r>
    </w:p>
    <w:p w14:paraId="10171A14" w14:textId="77777777" w:rsidR="000856EB" w:rsidRDefault="009E0BC4" w:rsidP="00601410">
      <w:pPr>
        <w:pStyle w:val="NoSpacing"/>
        <w:ind w:firstLine="709"/>
        <w:jc w:val="both"/>
      </w:pPr>
      <w:r>
        <w:t>Zapraszamy do lektury wszystkich artykułów, które stanowią doskonałą okazję do zgłębienia myśli św. Tomasza z Akwinu i jej nieprzemijalności w XXI wieku.</w:t>
      </w:r>
    </w:p>
    <w:p w14:paraId="6150196D" w14:textId="77777777" w:rsidR="00314130" w:rsidRDefault="00314130" w:rsidP="00601410">
      <w:pPr>
        <w:pStyle w:val="NoSpacing"/>
        <w:ind w:firstLine="709"/>
        <w:jc w:val="both"/>
      </w:pPr>
    </w:p>
    <w:p w14:paraId="58EC5239" w14:textId="77777777" w:rsidR="000B0445" w:rsidRPr="00B902BF" w:rsidRDefault="000B0445" w:rsidP="000A0235">
      <w:pPr>
        <w:spacing w:line="240" w:lineRule="auto"/>
        <w:ind w:firstLine="708"/>
        <w:jc w:val="both"/>
        <w:rPr>
          <w:rFonts w:cs="Times New Roman"/>
        </w:rPr>
      </w:pPr>
      <w:r w:rsidRPr="00462B3D">
        <w:rPr>
          <w:rFonts w:cs="Times New Roman"/>
          <w:b/>
          <w:bCs/>
        </w:rPr>
        <w:t>Nota o autorze:</w:t>
      </w:r>
      <w:r w:rsidRPr="00462B3D">
        <w:rPr>
          <w:rFonts w:cs="Times New Roman"/>
        </w:rPr>
        <w:t xml:space="preserve"> Jarosław M. Lipniak: urodzony 2 lutego 1973 roku w Oławie, prezbiter Diecezji Świdnickiej, doktor habilitowany teologii dogmatycznej, Redaktor Naczelny Międzynarodowego Przeglądu Teologicznego „Communio”, Kierownik Katedry Ekumenizmu i Dialogu Międzykulturowego Papieskiego Wydziału Teologicznego we Wrocławiu, Prezes Dolnośląskiego Instytutu Dialogu i Tolerancji, przedstawiciel Biskupa Świdnickiego do spraw Ekumenizmu i Dialogu Międzyreligijnego, Proboszcz parafii pw. </w:t>
      </w:r>
      <w:r w:rsidRPr="00B902BF">
        <w:rPr>
          <w:rFonts w:cs="Times New Roman"/>
        </w:rPr>
        <w:t>Nawiedzenia NMP w Witoszowie Dolnym.</w:t>
      </w:r>
    </w:p>
    <w:p w14:paraId="7D1B368F" w14:textId="77777777" w:rsidR="000B0445" w:rsidRDefault="000B0445" w:rsidP="00416216">
      <w:pPr>
        <w:pStyle w:val="NoSpacing"/>
      </w:pPr>
    </w:p>
    <w:p w14:paraId="180914B2" w14:textId="77777777" w:rsidR="00416216" w:rsidRPr="00416216" w:rsidRDefault="00416216" w:rsidP="00416216">
      <w:pPr>
        <w:pStyle w:val="NoSpacing"/>
        <w:rPr>
          <w:b/>
          <w:bCs/>
        </w:rPr>
      </w:pPr>
      <w:r w:rsidRPr="00416216">
        <w:rPr>
          <w:b/>
          <w:bCs/>
        </w:rPr>
        <w:t xml:space="preserve">Bibliografia: </w:t>
      </w:r>
    </w:p>
    <w:p w14:paraId="2F6BB72C"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t>Bormann</w:t>
      </w:r>
      <w:r>
        <w:rPr>
          <w:sz w:val="24"/>
          <w:szCs w:val="24"/>
          <w:lang w:val="de-AT"/>
        </w:rPr>
        <w:t xml:space="preserve"> </w:t>
      </w:r>
      <w:r w:rsidRPr="00416216">
        <w:rPr>
          <w:sz w:val="24"/>
          <w:szCs w:val="24"/>
          <w:lang w:val="de-AT"/>
        </w:rPr>
        <w:t xml:space="preserve">F.J., </w:t>
      </w:r>
      <w:r w:rsidRPr="00416216">
        <w:rPr>
          <w:i/>
          <w:iCs/>
          <w:sz w:val="24"/>
          <w:szCs w:val="24"/>
          <w:lang w:val="de-AT"/>
        </w:rPr>
        <w:t>Stumpfes Schwert oder unverzichtbare Grundlage? Zur Aktualität der thomanischen Lehre vom natürlichen Sittengesetz</w:t>
      </w:r>
      <w:r w:rsidRPr="00416216">
        <w:rPr>
          <w:sz w:val="24"/>
          <w:szCs w:val="24"/>
          <w:lang w:val="de-AT"/>
        </w:rPr>
        <w:t xml:space="preserve">, w: </w:t>
      </w:r>
      <w:r w:rsidRPr="00416216">
        <w:rPr>
          <w:i/>
          <w:iCs/>
          <w:sz w:val="24"/>
          <w:szCs w:val="24"/>
          <w:lang w:val="de-AT"/>
        </w:rPr>
        <w:t>Internationale Katholische Zeitschrift</w:t>
      </w:r>
      <w:r w:rsidRPr="00416216">
        <w:rPr>
          <w:sz w:val="24"/>
          <w:szCs w:val="24"/>
          <w:lang w:val="de-AT"/>
        </w:rPr>
        <w:t xml:space="preserve"> </w:t>
      </w:r>
      <w:r w:rsidRPr="00416216">
        <w:rPr>
          <w:i/>
          <w:iCs/>
          <w:sz w:val="24"/>
          <w:szCs w:val="24"/>
          <w:lang w:val="de-AT"/>
        </w:rPr>
        <w:t>Communio</w:t>
      </w:r>
      <w:r w:rsidRPr="00416216">
        <w:rPr>
          <w:sz w:val="24"/>
          <w:szCs w:val="24"/>
          <w:lang w:val="de-AT"/>
        </w:rPr>
        <w:t xml:space="preserve"> 54(2025)2, s. 149-157.</w:t>
      </w:r>
    </w:p>
    <w:p w14:paraId="525EE9E7"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t>Knorn</w:t>
      </w:r>
      <w:r>
        <w:rPr>
          <w:sz w:val="24"/>
          <w:szCs w:val="24"/>
          <w:lang w:val="de-AT"/>
        </w:rPr>
        <w:t xml:space="preserve"> </w:t>
      </w:r>
      <w:r w:rsidRPr="00416216">
        <w:rPr>
          <w:sz w:val="24"/>
          <w:szCs w:val="24"/>
          <w:lang w:val="de-AT"/>
        </w:rPr>
        <w:t xml:space="preserve">B., </w:t>
      </w:r>
      <w:r w:rsidRPr="00416216">
        <w:rPr>
          <w:i/>
          <w:iCs/>
          <w:sz w:val="24"/>
          <w:szCs w:val="24"/>
          <w:lang w:val="de-AT"/>
        </w:rPr>
        <w:t>Thomasrezeption in der Neuzeit</w:t>
      </w:r>
      <w:r w:rsidRPr="00416216">
        <w:rPr>
          <w:sz w:val="24"/>
          <w:szCs w:val="24"/>
          <w:lang w:val="de-AT"/>
        </w:rPr>
        <w:t xml:space="preserve">, w: </w:t>
      </w:r>
      <w:r w:rsidRPr="00416216">
        <w:rPr>
          <w:i/>
          <w:iCs/>
          <w:sz w:val="24"/>
          <w:szCs w:val="24"/>
          <w:lang w:val="de-AT"/>
        </w:rPr>
        <w:t>Internationale Katholische Zeitschrift</w:t>
      </w:r>
      <w:r w:rsidRPr="00416216">
        <w:rPr>
          <w:sz w:val="24"/>
          <w:szCs w:val="24"/>
          <w:lang w:val="de-AT"/>
        </w:rPr>
        <w:t xml:space="preserve"> </w:t>
      </w:r>
      <w:r w:rsidRPr="00416216">
        <w:rPr>
          <w:i/>
          <w:iCs/>
          <w:sz w:val="24"/>
          <w:szCs w:val="24"/>
          <w:lang w:val="de-AT"/>
        </w:rPr>
        <w:t>Communio</w:t>
      </w:r>
      <w:r w:rsidRPr="00416216">
        <w:rPr>
          <w:sz w:val="24"/>
          <w:szCs w:val="24"/>
          <w:lang w:val="de-AT"/>
        </w:rPr>
        <w:t xml:space="preserve"> 54(2025)2, s. 215-223.</w:t>
      </w:r>
    </w:p>
    <w:p w14:paraId="1E40115F" w14:textId="77777777" w:rsidR="00416216" w:rsidRPr="00416216" w:rsidRDefault="00416216" w:rsidP="00416216">
      <w:pPr>
        <w:pStyle w:val="FootnoteText"/>
        <w:ind w:left="1134" w:hanging="1134"/>
        <w:jc w:val="both"/>
        <w:rPr>
          <w:rFonts w:cs="Times New Roman"/>
          <w:sz w:val="24"/>
          <w:szCs w:val="24"/>
          <w:lang w:val="de-AT"/>
        </w:rPr>
      </w:pPr>
      <w:r w:rsidRPr="00416216">
        <w:rPr>
          <w:rFonts w:cs="Times New Roman"/>
          <w:sz w:val="24"/>
          <w:szCs w:val="24"/>
          <w:lang w:val="de-AT"/>
        </w:rPr>
        <w:t xml:space="preserve">Leon XIII, Encyklika </w:t>
      </w:r>
      <w:r w:rsidRPr="00416216">
        <w:rPr>
          <w:rFonts w:cs="Times New Roman"/>
          <w:i/>
          <w:iCs/>
          <w:sz w:val="24"/>
          <w:szCs w:val="24"/>
          <w:lang w:val="de-AT"/>
        </w:rPr>
        <w:t>Aeterni Patris</w:t>
      </w:r>
      <w:r w:rsidRPr="00416216">
        <w:rPr>
          <w:rFonts w:cs="Times New Roman"/>
          <w:sz w:val="24"/>
          <w:szCs w:val="24"/>
          <w:lang w:val="de-AT"/>
        </w:rPr>
        <w:t xml:space="preserve">, w: </w:t>
      </w:r>
      <w:r w:rsidRPr="00416216">
        <w:rPr>
          <w:rFonts w:cs="Times New Roman"/>
          <w:sz w:val="24"/>
          <w:szCs w:val="24"/>
          <w:shd w:val="clear" w:color="auto" w:fill="FFFFFF"/>
          <w:lang w:val="de-AT"/>
        </w:rPr>
        <w:t>Acta Sanctae Sedis, t. XII (1879), s. 97–115.</w:t>
      </w:r>
    </w:p>
    <w:p w14:paraId="1AE723CF"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t xml:space="preserve">LEONINA: </w:t>
      </w:r>
      <w:r w:rsidRPr="00416216">
        <w:rPr>
          <w:i/>
          <w:iCs/>
          <w:sz w:val="24"/>
          <w:szCs w:val="24"/>
          <w:lang w:val="de-AT"/>
        </w:rPr>
        <w:t>Sancti Thomae Aquinatis doctoris angelici Opera omnia iussu Leonis XIII. p.m edita</w:t>
      </w:r>
      <w:r w:rsidRPr="00416216">
        <w:rPr>
          <w:sz w:val="24"/>
          <w:szCs w:val="24"/>
          <w:lang w:val="de-AT"/>
        </w:rPr>
        <w:t xml:space="preserve">, cura et studio fratrum paredicatorum, Romae 1882nn. </w:t>
      </w:r>
    </w:p>
    <w:p w14:paraId="30557BD1" w14:textId="77777777" w:rsidR="00416216" w:rsidRDefault="00416216" w:rsidP="00416216">
      <w:pPr>
        <w:pStyle w:val="FootnoteText"/>
        <w:ind w:left="1134" w:hanging="1134"/>
        <w:jc w:val="both"/>
        <w:rPr>
          <w:sz w:val="24"/>
          <w:szCs w:val="24"/>
        </w:rPr>
      </w:pPr>
      <w:r w:rsidRPr="00416216">
        <w:rPr>
          <w:sz w:val="24"/>
          <w:szCs w:val="24"/>
        </w:rPr>
        <w:t>Lombard</w:t>
      </w:r>
      <w:r>
        <w:rPr>
          <w:sz w:val="24"/>
          <w:szCs w:val="24"/>
        </w:rPr>
        <w:t xml:space="preserve"> </w:t>
      </w:r>
      <w:r w:rsidRPr="00416216">
        <w:rPr>
          <w:sz w:val="24"/>
          <w:szCs w:val="24"/>
        </w:rPr>
        <w:t xml:space="preserve">P., </w:t>
      </w:r>
      <w:r w:rsidRPr="00416216">
        <w:rPr>
          <w:i/>
          <w:iCs/>
          <w:sz w:val="24"/>
          <w:szCs w:val="24"/>
        </w:rPr>
        <w:t>Cztery Księgi Sentencji</w:t>
      </w:r>
      <w:r w:rsidRPr="00416216">
        <w:rPr>
          <w:sz w:val="24"/>
          <w:szCs w:val="24"/>
        </w:rPr>
        <w:t xml:space="preserve">, tłum. J. Wojtkowski, Olsztyn 2013. </w:t>
      </w:r>
    </w:p>
    <w:p w14:paraId="5A7BBC91"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t>Marschler</w:t>
      </w:r>
      <w:r>
        <w:rPr>
          <w:sz w:val="24"/>
          <w:szCs w:val="24"/>
          <w:lang w:val="de-AT"/>
        </w:rPr>
        <w:t xml:space="preserve"> </w:t>
      </w:r>
      <w:r w:rsidRPr="00416216">
        <w:rPr>
          <w:sz w:val="24"/>
          <w:szCs w:val="24"/>
          <w:lang w:val="de-AT"/>
        </w:rPr>
        <w:t xml:space="preserve">T., </w:t>
      </w:r>
      <w:r w:rsidRPr="00416216">
        <w:rPr>
          <w:i/>
          <w:iCs/>
          <w:sz w:val="24"/>
          <w:szCs w:val="24"/>
          <w:lang w:val="de-AT"/>
        </w:rPr>
        <w:t>Jenseits von Dualismus und Physikalismus. Thomas von Aquin über das Verhältnis von Seele und Leib im Menschen</w:t>
      </w:r>
      <w:r w:rsidRPr="00416216">
        <w:rPr>
          <w:sz w:val="24"/>
          <w:szCs w:val="24"/>
          <w:lang w:val="de-AT"/>
        </w:rPr>
        <w:t xml:space="preserve">, w: </w:t>
      </w:r>
      <w:r w:rsidRPr="00416216">
        <w:rPr>
          <w:i/>
          <w:iCs/>
          <w:sz w:val="24"/>
          <w:szCs w:val="24"/>
          <w:lang w:val="de-AT"/>
        </w:rPr>
        <w:t>Internationale Katholische Zeitschrift</w:t>
      </w:r>
      <w:r w:rsidRPr="00416216">
        <w:rPr>
          <w:sz w:val="24"/>
          <w:szCs w:val="24"/>
          <w:lang w:val="de-AT"/>
        </w:rPr>
        <w:t xml:space="preserve"> </w:t>
      </w:r>
      <w:r w:rsidRPr="00416216">
        <w:rPr>
          <w:i/>
          <w:iCs/>
          <w:sz w:val="24"/>
          <w:szCs w:val="24"/>
          <w:lang w:val="de-AT"/>
        </w:rPr>
        <w:t>Communio</w:t>
      </w:r>
      <w:r w:rsidRPr="00416216">
        <w:rPr>
          <w:sz w:val="24"/>
          <w:szCs w:val="24"/>
          <w:lang w:val="de-AT"/>
        </w:rPr>
        <w:t xml:space="preserve"> 54(2025)2, s. 140-148.</w:t>
      </w:r>
    </w:p>
    <w:p w14:paraId="57FDF6FE"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lastRenderedPageBreak/>
        <w:t xml:space="preserve">PARMA: </w:t>
      </w:r>
      <w:r w:rsidRPr="00416216">
        <w:rPr>
          <w:i/>
          <w:iCs/>
          <w:sz w:val="24"/>
          <w:szCs w:val="24"/>
          <w:lang w:val="de-AT"/>
        </w:rPr>
        <w:t>Sancti Thomae Aquinatis Doctoris angelici ordinis praedicatorum Opera omnia ad fidem optimarum editionum accurate recognita</w:t>
      </w:r>
      <w:r w:rsidRPr="00416216">
        <w:rPr>
          <w:sz w:val="24"/>
          <w:szCs w:val="24"/>
          <w:lang w:val="de-AT"/>
        </w:rPr>
        <w:t xml:space="preserve">, Parmae typis Petri Fiaccadori, 25 t., 1852-1873. </w:t>
      </w:r>
    </w:p>
    <w:p w14:paraId="44F952D4" w14:textId="77777777" w:rsidR="00416216" w:rsidRPr="00416216" w:rsidRDefault="00416216" w:rsidP="00416216">
      <w:pPr>
        <w:pStyle w:val="FootnoteText"/>
        <w:ind w:left="1134" w:hanging="1134"/>
        <w:jc w:val="both"/>
        <w:rPr>
          <w:sz w:val="24"/>
          <w:szCs w:val="24"/>
          <w:lang w:val="de-AT"/>
        </w:rPr>
      </w:pPr>
      <w:r w:rsidRPr="00416216">
        <w:rPr>
          <w:sz w:val="24"/>
          <w:szCs w:val="24"/>
          <w:lang w:val="de-AT"/>
        </w:rPr>
        <w:t>Prügl</w:t>
      </w:r>
      <w:r>
        <w:rPr>
          <w:sz w:val="24"/>
          <w:szCs w:val="24"/>
          <w:lang w:val="de-AT"/>
        </w:rPr>
        <w:t xml:space="preserve"> </w:t>
      </w:r>
      <w:r w:rsidRPr="00416216">
        <w:rPr>
          <w:sz w:val="24"/>
          <w:szCs w:val="24"/>
          <w:lang w:val="de-AT"/>
        </w:rPr>
        <w:t xml:space="preserve">T., </w:t>
      </w:r>
      <w:r w:rsidRPr="00416216">
        <w:rPr>
          <w:i/>
          <w:iCs/>
          <w:sz w:val="24"/>
          <w:szCs w:val="24"/>
          <w:lang w:val="de-AT"/>
        </w:rPr>
        <w:t>Ausleger der Heiligen Schrift</w:t>
      </w:r>
      <w:r w:rsidRPr="00416216">
        <w:rPr>
          <w:sz w:val="24"/>
          <w:szCs w:val="24"/>
          <w:lang w:val="de-AT"/>
        </w:rPr>
        <w:t xml:space="preserve">, w: </w:t>
      </w:r>
      <w:r w:rsidRPr="00416216">
        <w:rPr>
          <w:i/>
          <w:iCs/>
          <w:sz w:val="24"/>
          <w:szCs w:val="24"/>
          <w:lang w:val="de-AT"/>
        </w:rPr>
        <w:t>Internationale Katholische Zeitschrift</w:t>
      </w:r>
      <w:r w:rsidRPr="00416216">
        <w:rPr>
          <w:sz w:val="24"/>
          <w:szCs w:val="24"/>
          <w:lang w:val="de-AT"/>
        </w:rPr>
        <w:t xml:space="preserve"> </w:t>
      </w:r>
      <w:r w:rsidRPr="00416216">
        <w:rPr>
          <w:i/>
          <w:iCs/>
          <w:sz w:val="24"/>
          <w:szCs w:val="24"/>
          <w:lang w:val="de-AT"/>
        </w:rPr>
        <w:t>Communio</w:t>
      </w:r>
      <w:r w:rsidRPr="00416216">
        <w:rPr>
          <w:sz w:val="24"/>
          <w:szCs w:val="24"/>
          <w:lang w:val="de-AT"/>
        </w:rPr>
        <w:t xml:space="preserve"> 54(2025)2, s. 130-139. </w:t>
      </w:r>
    </w:p>
    <w:p w14:paraId="2BEB5FB7" w14:textId="77777777" w:rsidR="00416216" w:rsidRPr="00416216" w:rsidRDefault="00416216" w:rsidP="00416216">
      <w:pPr>
        <w:pStyle w:val="FootnoteText"/>
        <w:ind w:left="1134" w:hanging="1134"/>
        <w:jc w:val="both"/>
        <w:rPr>
          <w:sz w:val="24"/>
          <w:szCs w:val="24"/>
          <w:lang w:val="de-AT"/>
        </w:rPr>
      </w:pPr>
      <w:r w:rsidRPr="008E3FAE">
        <w:rPr>
          <w:sz w:val="24"/>
          <w:szCs w:val="24"/>
          <w:lang w:val="en-GB"/>
        </w:rPr>
        <w:t xml:space="preserve">Speer A., </w:t>
      </w:r>
      <w:r w:rsidRPr="008E3FAE">
        <w:rPr>
          <w:i/>
          <w:iCs/>
          <w:sz w:val="24"/>
          <w:szCs w:val="24"/>
          <w:lang w:val="en-GB"/>
        </w:rPr>
        <w:t xml:space="preserve">Thomas von Aquin – 1225–2025. </w:t>
      </w:r>
      <w:r w:rsidRPr="00416216">
        <w:rPr>
          <w:i/>
          <w:iCs/>
          <w:sz w:val="24"/>
          <w:szCs w:val="24"/>
          <w:lang w:val="de-AT"/>
        </w:rPr>
        <w:t>Zur Bedeutung und Aktualität seines philosophischen und theologischen Denkens</w:t>
      </w:r>
      <w:r w:rsidRPr="00416216">
        <w:rPr>
          <w:sz w:val="24"/>
          <w:szCs w:val="24"/>
          <w:lang w:val="de-AT"/>
        </w:rPr>
        <w:t xml:space="preserve">, w: </w:t>
      </w:r>
      <w:r w:rsidRPr="00416216">
        <w:rPr>
          <w:i/>
          <w:iCs/>
          <w:sz w:val="24"/>
          <w:szCs w:val="24"/>
          <w:lang w:val="de-AT"/>
        </w:rPr>
        <w:t>Internationale Katholische Zeitschrift</w:t>
      </w:r>
      <w:r w:rsidRPr="00416216">
        <w:rPr>
          <w:sz w:val="24"/>
          <w:szCs w:val="24"/>
          <w:lang w:val="de-AT"/>
        </w:rPr>
        <w:t xml:space="preserve"> </w:t>
      </w:r>
      <w:r w:rsidRPr="00416216">
        <w:rPr>
          <w:i/>
          <w:iCs/>
          <w:sz w:val="24"/>
          <w:szCs w:val="24"/>
          <w:lang w:val="de-AT"/>
        </w:rPr>
        <w:t>Communio</w:t>
      </w:r>
      <w:r w:rsidRPr="00416216">
        <w:rPr>
          <w:sz w:val="24"/>
          <w:szCs w:val="24"/>
          <w:lang w:val="de-AT"/>
        </w:rPr>
        <w:t xml:space="preserve"> 54(2025)2, s. 117-129.</w:t>
      </w:r>
    </w:p>
    <w:p w14:paraId="7FC3BB01" w14:textId="77777777" w:rsidR="00416216" w:rsidRPr="00416216" w:rsidRDefault="00416216" w:rsidP="00416216">
      <w:pPr>
        <w:pStyle w:val="FootnoteText"/>
        <w:ind w:left="1134" w:hanging="1134"/>
        <w:jc w:val="both"/>
        <w:rPr>
          <w:sz w:val="24"/>
          <w:szCs w:val="24"/>
        </w:rPr>
      </w:pPr>
      <w:r w:rsidRPr="00416216">
        <w:rPr>
          <w:sz w:val="24"/>
          <w:szCs w:val="24"/>
        </w:rPr>
        <w:t xml:space="preserve">Tomasz z Akwinu, </w:t>
      </w:r>
      <w:r w:rsidRPr="00416216">
        <w:rPr>
          <w:i/>
          <w:iCs/>
          <w:sz w:val="24"/>
          <w:szCs w:val="24"/>
        </w:rPr>
        <w:t>Komentarz do Sentencji (wybór)</w:t>
      </w:r>
      <w:r w:rsidRPr="00416216">
        <w:rPr>
          <w:sz w:val="24"/>
          <w:szCs w:val="24"/>
        </w:rPr>
        <w:t xml:space="preserve">, w: </w:t>
      </w:r>
      <w:r w:rsidRPr="00416216">
        <w:rPr>
          <w:i/>
          <w:iCs/>
          <w:sz w:val="24"/>
          <w:szCs w:val="24"/>
        </w:rPr>
        <w:t>Sentencje łacińskie. Św. Izydor z Sewilli, Piotr Lombard, Św. Tomasz z Akwinu</w:t>
      </w:r>
      <w:r w:rsidRPr="00416216">
        <w:rPr>
          <w:sz w:val="24"/>
          <w:szCs w:val="24"/>
        </w:rPr>
        <w:t>”, tłum. J. Szymański, B. Burliga, Wydawnictwo „M”, Kraków 2003, s. 155-243.</w:t>
      </w:r>
    </w:p>
    <w:p w14:paraId="12EA192A" w14:textId="77777777" w:rsidR="00416216" w:rsidRPr="00416216" w:rsidRDefault="00416216" w:rsidP="00416216">
      <w:pPr>
        <w:pStyle w:val="FootnoteText"/>
        <w:ind w:left="1134" w:hanging="1134"/>
        <w:jc w:val="both"/>
        <w:rPr>
          <w:sz w:val="24"/>
          <w:szCs w:val="24"/>
        </w:rPr>
      </w:pPr>
      <w:r w:rsidRPr="00416216">
        <w:rPr>
          <w:sz w:val="24"/>
          <w:szCs w:val="24"/>
        </w:rPr>
        <w:t xml:space="preserve">Tomasz z Akwinu, </w:t>
      </w:r>
      <w:r w:rsidRPr="00416216">
        <w:rPr>
          <w:i/>
          <w:iCs/>
          <w:sz w:val="24"/>
          <w:szCs w:val="24"/>
        </w:rPr>
        <w:t>Suma teologiczna</w:t>
      </w:r>
      <w:r w:rsidRPr="00416216">
        <w:rPr>
          <w:sz w:val="24"/>
          <w:szCs w:val="24"/>
        </w:rPr>
        <w:t>, Londyn 1962-1984.</w:t>
      </w:r>
    </w:p>
    <w:p w14:paraId="39D42737" w14:textId="77777777" w:rsidR="00416216" w:rsidRPr="00416216" w:rsidRDefault="00416216" w:rsidP="00416216">
      <w:pPr>
        <w:shd w:val="clear" w:color="auto" w:fill="FFFFFF"/>
        <w:spacing w:after="0" w:line="240" w:lineRule="auto"/>
        <w:ind w:left="1134" w:hanging="1134"/>
        <w:jc w:val="both"/>
        <w:rPr>
          <w:rFonts w:eastAsia="Times New Roman" w:cs="Times New Roman"/>
          <w:kern w:val="0"/>
          <w:lang w:eastAsia="pl-PL" w:bidi="he-IL"/>
        </w:rPr>
      </w:pPr>
      <w:r w:rsidRPr="00416216">
        <w:rPr>
          <w:rFonts w:cs="Times New Roman"/>
        </w:rPr>
        <w:t xml:space="preserve">Tomasz z Akwinu, </w:t>
      </w:r>
      <w:r w:rsidRPr="00416216">
        <w:rPr>
          <w:rFonts w:eastAsia="Times New Roman" w:cs="Times New Roman"/>
          <w:i/>
          <w:iCs/>
          <w:kern w:val="0"/>
          <w:lang w:eastAsia="pl-PL" w:bidi="he-IL"/>
        </w:rPr>
        <w:t>Summa contra gentiles. Prawda wiary chrześcijańskiej w dyskusji z poganami, innowiercami i błądzącymi</w:t>
      </w:r>
      <w:r w:rsidRPr="00416216">
        <w:rPr>
          <w:rFonts w:eastAsia="Times New Roman" w:cs="Times New Roman"/>
          <w:kern w:val="0"/>
          <w:lang w:eastAsia="pl-PL" w:bidi="he-IL"/>
        </w:rPr>
        <w:t xml:space="preserve">, tłum. Z. Włodek, W. Zega, Poznań 2003 (t. 1), 2007 (t. 2), 2009 (t. 3). </w:t>
      </w:r>
    </w:p>
    <w:p w14:paraId="1AF14359" w14:textId="77777777" w:rsidR="00416216" w:rsidRPr="00416216" w:rsidRDefault="00416216" w:rsidP="00416216">
      <w:pPr>
        <w:pStyle w:val="FootnoteText"/>
        <w:ind w:left="1134" w:hanging="1134"/>
        <w:jc w:val="both"/>
        <w:rPr>
          <w:sz w:val="24"/>
          <w:szCs w:val="24"/>
        </w:rPr>
      </w:pPr>
      <w:r w:rsidRPr="00416216">
        <w:rPr>
          <w:sz w:val="24"/>
          <w:szCs w:val="24"/>
        </w:rPr>
        <w:t xml:space="preserve">VIVÈS: </w:t>
      </w:r>
      <w:r w:rsidRPr="00416216">
        <w:rPr>
          <w:i/>
          <w:iCs/>
          <w:sz w:val="24"/>
          <w:szCs w:val="24"/>
        </w:rPr>
        <w:t>Doctoris Angelici divi Thomae Aquinatis sacri Ordinis F.F. Praedicatorum Opera omnia sive antehac excusa, sive etiam anecdota</w:t>
      </w:r>
      <w:r w:rsidRPr="00416216">
        <w:rPr>
          <w:sz w:val="24"/>
          <w:szCs w:val="24"/>
        </w:rPr>
        <w:t>, studio ac labore Stanislai Eduardi Frette et Pauli Mare Sacerdotum, Scholaeque thomisticae Alumnorum, Parisiis apud Ludovicum Vivès, t. 34, 1871-1872.</w:t>
      </w:r>
    </w:p>
    <w:p w14:paraId="34B1630E" w14:textId="77777777" w:rsidR="00416216" w:rsidRPr="00416216" w:rsidRDefault="00416216" w:rsidP="00416216">
      <w:pPr>
        <w:pStyle w:val="NoSpacing"/>
      </w:pPr>
    </w:p>
    <w:sectPr w:rsidR="00416216" w:rsidRPr="00416216" w:rsidSect="00655A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9616" w14:textId="77777777" w:rsidR="00AA0321" w:rsidRDefault="00AA0321" w:rsidP="00B444AB">
      <w:pPr>
        <w:spacing w:after="0" w:line="240" w:lineRule="auto"/>
      </w:pPr>
      <w:r>
        <w:separator/>
      </w:r>
    </w:p>
  </w:endnote>
  <w:endnote w:type="continuationSeparator" w:id="0">
    <w:p w14:paraId="64689A29" w14:textId="77777777" w:rsidR="00AA0321" w:rsidRDefault="00AA0321" w:rsidP="00B4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A22F" w14:textId="77777777" w:rsidR="00AA0321" w:rsidRDefault="00AA0321" w:rsidP="00B444AB">
      <w:pPr>
        <w:spacing w:after="0" w:line="240" w:lineRule="auto"/>
      </w:pPr>
      <w:r>
        <w:separator/>
      </w:r>
    </w:p>
  </w:footnote>
  <w:footnote w:type="continuationSeparator" w:id="0">
    <w:p w14:paraId="5752090D" w14:textId="77777777" w:rsidR="00AA0321" w:rsidRDefault="00AA0321" w:rsidP="00B444AB">
      <w:pPr>
        <w:spacing w:after="0" w:line="240" w:lineRule="auto"/>
      </w:pPr>
      <w:r>
        <w:continuationSeparator/>
      </w:r>
    </w:p>
  </w:footnote>
  <w:footnote w:id="1">
    <w:p w14:paraId="5D2545C9" w14:textId="77777777" w:rsidR="00B444AB" w:rsidRDefault="00B444AB" w:rsidP="0003027D">
      <w:pPr>
        <w:pStyle w:val="FootnoteText"/>
        <w:jc w:val="both"/>
      </w:pPr>
      <w:r>
        <w:rPr>
          <w:rStyle w:val="FootnoteReference"/>
        </w:rPr>
        <w:footnoteRef/>
      </w:r>
      <w:r>
        <w:t xml:space="preserve"> Istnieje kilka wydań tekstów Tomasza. Do najważniejszych zaliczamy: LEONINA: </w:t>
      </w:r>
      <w:r w:rsidRPr="00B444AB">
        <w:rPr>
          <w:i/>
          <w:iCs/>
        </w:rPr>
        <w:t>Sancti Thomae Aquinatis doctoris angelici Opera omnia iussu Leonis XIII. p.m edita</w:t>
      </w:r>
      <w:r>
        <w:t xml:space="preserve">, cura et studio fratrum paredicatorum, Romae 1882nn; PARMA: </w:t>
      </w:r>
      <w:r w:rsidRPr="00B444AB">
        <w:rPr>
          <w:i/>
          <w:iCs/>
        </w:rPr>
        <w:t>Sancti Thomae Aquinatis Doctoris angelici ordinis praedicatorum Opera omnia ad fidem optimarum editionum accurate recognita</w:t>
      </w:r>
      <w:r>
        <w:t xml:space="preserve">, Parmae typis Petri Fiaccadori, 25 t., 1852-1873; VIVÈS: </w:t>
      </w:r>
      <w:r w:rsidRPr="00B444AB">
        <w:rPr>
          <w:i/>
          <w:iCs/>
        </w:rPr>
        <w:t>Doctoris Angelici divi Thomae Aquinatis sacri Ordinis F.F. Praedicatorum Opera omnia sive antehac excusa, sive etiam anecdota</w:t>
      </w:r>
      <w:r>
        <w:t>, studio ac labore Stanislai Eduardi Frette et Pauli Mare Sacerdotum, Scholaeque thomisticae Alumnorum, Parisiis apud Ludovicum Vivès, t. 34, 1871-1872.</w:t>
      </w:r>
    </w:p>
  </w:footnote>
  <w:footnote w:id="2">
    <w:p w14:paraId="79F318FE" w14:textId="77777777" w:rsidR="00B444AB" w:rsidRDefault="00B444AB" w:rsidP="0003027D">
      <w:pPr>
        <w:pStyle w:val="FootnoteText"/>
        <w:jc w:val="both"/>
      </w:pPr>
      <w:r>
        <w:rPr>
          <w:rStyle w:val="FootnoteReference"/>
        </w:rPr>
        <w:footnoteRef/>
      </w:r>
      <w:r>
        <w:t xml:space="preserve"> Wydanie w języku polskim: Tomasz z Akwinu, </w:t>
      </w:r>
      <w:r w:rsidRPr="00B444AB">
        <w:rPr>
          <w:i/>
          <w:iCs/>
        </w:rPr>
        <w:t>Suma teologiczna</w:t>
      </w:r>
      <w:r>
        <w:t>, Londyn 1962-1984.</w:t>
      </w:r>
    </w:p>
  </w:footnote>
  <w:footnote w:id="3">
    <w:p w14:paraId="7E12B477" w14:textId="77777777" w:rsidR="00B444AB" w:rsidRDefault="00B444AB" w:rsidP="0003027D">
      <w:pPr>
        <w:pStyle w:val="FootnoteText"/>
        <w:jc w:val="both"/>
      </w:pPr>
      <w:r>
        <w:rPr>
          <w:rStyle w:val="FootnoteReference"/>
        </w:rPr>
        <w:footnoteRef/>
      </w:r>
      <w:r>
        <w:t xml:space="preserve"> </w:t>
      </w:r>
      <w:r w:rsidR="00F32D33">
        <w:t xml:space="preserve">P. Lombard, </w:t>
      </w:r>
      <w:r w:rsidR="004D4A53">
        <w:rPr>
          <w:i/>
          <w:iCs/>
        </w:rPr>
        <w:t>Cztery Księgi Sentencji</w:t>
      </w:r>
      <w:r w:rsidR="004D4A53">
        <w:t>, tłum. J. Wojtkowski, Olsztyn 2013.</w:t>
      </w:r>
      <w:r w:rsidR="00F32D33">
        <w:t xml:space="preserve"> Zob. Tomasz z Akwinu, </w:t>
      </w:r>
      <w:r w:rsidR="00F32D33" w:rsidRPr="00F32D33">
        <w:rPr>
          <w:i/>
          <w:iCs/>
        </w:rPr>
        <w:t>Komentarz do Sentencji (wybór)</w:t>
      </w:r>
      <w:r w:rsidR="00F32D33">
        <w:t xml:space="preserve">, w: </w:t>
      </w:r>
      <w:r w:rsidR="00F32D33" w:rsidRPr="00F32D33">
        <w:rPr>
          <w:i/>
          <w:iCs/>
        </w:rPr>
        <w:t>Sentencje łacińskie. Św. Izydor z Sewilli, Piotr Lombard, Św. Tomasz z Akwinu</w:t>
      </w:r>
      <w:r w:rsidR="00F32D33">
        <w:t>”, tłum. J. Szymański, B. Burliga, Wydawnictwo „M”, Kraków 2003, s. 155-243.</w:t>
      </w:r>
    </w:p>
  </w:footnote>
  <w:footnote w:id="4">
    <w:p w14:paraId="2EA24486" w14:textId="77777777" w:rsidR="00B444AB" w:rsidRPr="004D4A53" w:rsidRDefault="00B444AB" w:rsidP="0003027D">
      <w:pPr>
        <w:pStyle w:val="FootnoteText"/>
        <w:jc w:val="both"/>
        <w:rPr>
          <w:rFonts w:cs="Times New Roman"/>
        </w:rPr>
      </w:pPr>
      <w:r w:rsidRPr="004D4A53">
        <w:rPr>
          <w:rStyle w:val="FootnoteReference"/>
          <w:rFonts w:cs="Times New Roman"/>
        </w:rPr>
        <w:footnoteRef/>
      </w:r>
      <w:r w:rsidRPr="004D4A53">
        <w:rPr>
          <w:rFonts w:cs="Times New Roman"/>
        </w:rPr>
        <w:t xml:space="preserve"> </w:t>
      </w:r>
      <w:r w:rsidR="00F32D33" w:rsidRPr="004D4A53">
        <w:rPr>
          <w:rFonts w:cs="Times New Roman"/>
        </w:rPr>
        <w:t xml:space="preserve">Leon XIII, Encyklika </w:t>
      </w:r>
      <w:r w:rsidR="00F32D33" w:rsidRPr="004D4A53">
        <w:rPr>
          <w:rFonts w:cs="Times New Roman"/>
          <w:i/>
          <w:iCs/>
        </w:rPr>
        <w:t>Aeterni Patris</w:t>
      </w:r>
      <w:r w:rsidR="00F32D33" w:rsidRPr="004D4A53">
        <w:rPr>
          <w:rFonts w:cs="Times New Roman"/>
        </w:rPr>
        <w:t xml:space="preserve">, w: </w:t>
      </w:r>
      <w:r w:rsidR="00F32D33" w:rsidRPr="004D4A53">
        <w:rPr>
          <w:rFonts w:cs="Times New Roman"/>
          <w:shd w:val="clear" w:color="auto" w:fill="FFFFFF"/>
        </w:rPr>
        <w:t>Acta Sanctae Sedis, t. XII (1879), s. 97–115.</w:t>
      </w:r>
    </w:p>
  </w:footnote>
  <w:footnote w:id="5">
    <w:p w14:paraId="222B95EF" w14:textId="77777777" w:rsidR="004D4A53" w:rsidRPr="002058E1" w:rsidRDefault="004D4A53" w:rsidP="0003027D">
      <w:pPr>
        <w:shd w:val="clear" w:color="auto" w:fill="FFFFFF"/>
        <w:spacing w:after="0" w:line="240" w:lineRule="auto"/>
        <w:jc w:val="both"/>
        <w:rPr>
          <w:rFonts w:eastAsia="Times New Roman" w:cs="Times New Roman"/>
          <w:kern w:val="0"/>
          <w:sz w:val="20"/>
          <w:szCs w:val="20"/>
          <w:lang w:eastAsia="pl-PL" w:bidi="he-IL"/>
        </w:rPr>
      </w:pPr>
      <w:r w:rsidRPr="004D4A53">
        <w:rPr>
          <w:rStyle w:val="FootnoteReference"/>
          <w:rFonts w:cs="Times New Roman"/>
          <w:sz w:val="20"/>
          <w:szCs w:val="20"/>
        </w:rPr>
        <w:footnoteRef/>
      </w:r>
      <w:r w:rsidRPr="004D4A53">
        <w:rPr>
          <w:rFonts w:cs="Times New Roman"/>
          <w:sz w:val="20"/>
          <w:szCs w:val="20"/>
        </w:rPr>
        <w:t xml:space="preserve"> Zob. np. Tomasz z Akwinu, </w:t>
      </w:r>
      <w:r w:rsidRPr="004D4A53">
        <w:rPr>
          <w:rFonts w:eastAsia="Times New Roman" w:cs="Times New Roman"/>
          <w:i/>
          <w:iCs/>
          <w:kern w:val="0"/>
          <w:sz w:val="20"/>
          <w:szCs w:val="20"/>
          <w:lang w:eastAsia="pl-PL" w:bidi="he-IL"/>
        </w:rPr>
        <w:t>Summa contra gentiles. Prawda wiary chrześcijańskiej w dyskusji z poganami, innowiercami i błądzącymi</w:t>
      </w:r>
      <w:r w:rsidRPr="004D4A53">
        <w:rPr>
          <w:rFonts w:eastAsia="Times New Roman" w:cs="Times New Roman"/>
          <w:kern w:val="0"/>
          <w:sz w:val="20"/>
          <w:szCs w:val="20"/>
          <w:lang w:eastAsia="pl-PL" w:bidi="he-IL"/>
        </w:rPr>
        <w:t>, tłum. Z. Włodek, W. Zega, Poznań 2003 (</w:t>
      </w:r>
      <w:r w:rsidR="002058E1">
        <w:rPr>
          <w:rFonts w:eastAsia="Times New Roman" w:cs="Times New Roman"/>
          <w:kern w:val="0"/>
          <w:sz w:val="20"/>
          <w:szCs w:val="20"/>
          <w:lang w:eastAsia="pl-PL" w:bidi="he-IL"/>
        </w:rPr>
        <w:t>t. 1), 2007 (t. 2), 2009 (t. 3).</w:t>
      </w:r>
      <w:r>
        <w:rPr>
          <w:rFonts w:eastAsia="Times New Roman" w:cs="Times New Roman"/>
          <w:kern w:val="0"/>
          <w:sz w:val="20"/>
          <w:szCs w:val="20"/>
          <w:lang w:eastAsia="pl-PL" w:bidi="he-IL"/>
        </w:rPr>
        <w:t xml:space="preserve"> </w:t>
      </w:r>
    </w:p>
  </w:footnote>
  <w:footnote w:id="6">
    <w:p w14:paraId="7D23AFB6" w14:textId="77777777" w:rsidR="0003027D" w:rsidRPr="0003027D" w:rsidRDefault="0003027D" w:rsidP="0003027D">
      <w:pPr>
        <w:pStyle w:val="FootnoteText"/>
        <w:jc w:val="both"/>
        <w:rPr>
          <w:lang w:val="de-AT"/>
        </w:rPr>
      </w:pPr>
      <w:r>
        <w:rPr>
          <w:rStyle w:val="FootnoteReference"/>
        </w:rPr>
        <w:footnoteRef/>
      </w:r>
      <w:r w:rsidRPr="0003027D">
        <w:rPr>
          <w:lang w:val="de-AT"/>
        </w:rPr>
        <w:t xml:space="preserve"> </w:t>
      </w:r>
      <w:r>
        <w:rPr>
          <w:lang w:val="de-AT"/>
        </w:rPr>
        <w:t xml:space="preserve">A. Speer, </w:t>
      </w:r>
      <w:r w:rsidRPr="0003027D">
        <w:rPr>
          <w:i/>
          <w:iCs/>
          <w:lang w:val="de-AT"/>
        </w:rPr>
        <w:t>Thomas von Aquin – 1225–2025. Zur Bedeutung und Aktualität seines philosophischen und theologischen Denkens</w:t>
      </w:r>
      <w:r>
        <w:rPr>
          <w:lang w:val="de-AT"/>
        </w:rPr>
        <w:t xml:space="preserve">, w: </w:t>
      </w:r>
      <w:r w:rsidRPr="002058E1">
        <w:rPr>
          <w:i/>
          <w:iCs/>
          <w:lang w:val="de-AT"/>
        </w:rPr>
        <w:t>Internationale </w:t>
      </w:r>
      <w:r>
        <w:rPr>
          <w:i/>
          <w:iCs/>
          <w:lang w:val="de-AT"/>
        </w:rPr>
        <w:t>Katholische Z</w:t>
      </w:r>
      <w:r w:rsidRPr="002058E1">
        <w:rPr>
          <w:i/>
          <w:iCs/>
          <w:lang w:val="de-AT"/>
        </w:rPr>
        <w:t>eitschrift</w:t>
      </w:r>
      <w:r>
        <w:rPr>
          <w:lang w:val="de-AT"/>
        </w:rPr>
        <w:t xml:space="preserve"> </w:t>
      </w:r>
      <w:r w:rsidRPr="002058E1">
        <w:rPr>
          <w:i/>
          <w:iCs/>
          <w:lang w:val="de-AT"/>
        </w:rPr>
        <w:t>Communio</w:t>
      </w:r>
      <w:r>
        <w:rPr>
          <w:lang w:val="de-AT"/>
        </w:rPr>
        <w:t xml:space="preserve"> 54</w:t>
      </w:r>
      <w:r w:rsidR="00416216">
        <w:rPr>
          <w:lang w:val="de-AT"/>
        </w:rPr>
        <w:t>(2025)2, s. 117-129</w:t>
      </w:r>
      <w:r>
        <w:rPr>
          <w:lang w:val="de-AT"/>
        </w:rPr>
        <w:t>.</w:t>
      </w:r>
    </w:p>
  </w:footnote>
  <w:footnote w:id="7">
    <w:p w14:paraId="5D18DAAB" w14:textId="77777777" w:rsidR="002058E1" w:rsidRPr="002058E1" w:rsidRDefault="002058E1" w:rsidP="0003027D">
      <w:pPr>
        <w:pStyle w:val="FootnoteText"/>
        <w:jc w:val="both"/>
        <w:rPr>
          <w:lang w:val="de-AT"/>
        </w:rPr>
      </w:pPr>
      <w:r>
        <w:rPr>
          <w:rStyle w:val="FootnoteReference"/>
        </w:rPr>
        <w:footnoteRef/>
      </w:r>
      <w:r w:rsidRPr="002058E1">
        <w:rPr>
          <w:lang w:val="de-AT"/>
        </w:rPr>
        <w:t xml:space="preserve"> </w:t>
      </w:r>
      <w:r>
        <w:rPr>
          <w:lang w:val="de-AT"/>
        </w:rPr>
        <w:t xml:space="preserve">F.J. Bormann, </w:t>
      </w:r>
      <w:r w:rsidRPr="002058E1">
        <w:rPr>
          <w:i/>
          <w:iCs/>
          <w:lang w:val="de-AT"/>
        </w:rPr>
        <w:t>Stumpfes Schwert oder unve</w:t>
      </w:r>
      <w:r>
        <w:rPr>
          <w:i/>
          <w:iCs/>
          <w:lang w:val="de-AT"/>
        </w:rPr>
        <w:t>rzichtbare Grundlage? Zur Aktua</w:t>
      </w:r>
      <w:r w:rsidRPr="002058E1">
        <w:rPr>
          <w:i/>
          <w:iCs/>
          <w:lang w:val="de-AT"/>
        </w:rPr>
        <w:t>lität der thomanischen Lehre vom natürlichen Sittengesetz</w:t>
      </w:r>
      <w:r>
        <w:rPr>
          <w:lang w:val="de-AT"/>
        </w:rPr>
        <w:t xml:space="preserve">, w: </w:t>
      </w:r>
      <w:r w:rsidRPr="002058E1">
        <w:rPr>
          <w:i/>
          <w:iCs/>
          <w:lang w:val="de-AT"/>
        </w:rPr>
        <w:t>Internationale </w:t>
      </w:r>
      <w:r>
        <w:rPr>
          <w:i/>
          <w:iCs/>
          <w:lang w:val="de-AT"/>
        </w:rPr>
        <w:t>Katholische Z</w:t>
      </w:r>
      <w:r w:rsidRPr="002058E1">
        <w:rPr>
          <w:i/>
          <w:iCs/>
          <w:lang w:val="de-AT"/>
        </w:rPr>
        <w:t>eitschrift</w:t>
      </w:r>
      <w:r>
        <w:rPr>
          <w:lang w:val="de-AT"/>
        </w:rPr>
        <w:t xml:space="preserve"> </w:t>
      </w:r>
      <w:r w:rsidRPr="002058E1">
        <w:rPr>
          <w:i/>
          <w:iCs/>
          <w:lang w:val="de-AT"/>
        </w:rPr>
        <w:t>Communio</w:t>
      </w:r>
      <w:r>
        <w:rPr>
          <w:lang w:val="de-AT"/>
        </w:rPr>
        <w:t xml:space="preserve"> 54(2025)2, s. 149-157.</w:t>
      </w:r>
    </w:p>
  </w:footnote>
  <w:footnote w:id="8">
    <w:p w14:paraId="1D89AE36" w14:textId="77777777" w:rsidR="002058E1" w:rsidRPr="002058E1" w:rsidRDefault="002058E1" w:rsidP="0003027D">
      <w:pPr>
        <w:pStyle w:val="FootnoteText"/>
        <w:jc w:val="both"/>
        <w:rPr>
          <w:lang w:val="de-AT"/>
        </w:rPr>
      </w:pPr>
      <w:r>
        <w:rPr>
          <w:rStyle w:val="FootnoteReference"/>
        </w:rPr>
        <w:footnoteRef/>
      </w:r>
      <w:r w:rsidRPr="002058E1">
        <w:rPr>
          <w:lang w:val="de-AT"/>
        </w:rPr>
        <w:t xml:space="preserve"> T. Prügl, </w:t>
      </w:r>
      <w:r w:rsidRPr="002058E1">
        <w:rPr>
          <w:i/>
          <w:iCs/>
          <w:lang w:val="de-AT"/>
        </w:rPr>
        <w:t>Ausleger der Heiligen Schrift</w:t>
      </w:r>
      <w:r>
        <w:rPr>
          <w:lang w:val="de-AT"/>
        </w:rPr>
        <w:t xml:space="preserve">, w: </w:t>
      </w:r>
      <w:r w:rsidRPr="002058E1">
        <w:rPr>
          <w:i/>
          <w:iCs/>
          <w:lang w:val="de-AT"/>
        </w:rPr>
        <w:t>Internationale </w:t>
      </w:r>
      <w:r>
        <w:rPr>
          <w:i/>
          <w:iCs/>
          <w:lang w:val="de-AT"/>
        </w:rPr>
        <w:t>Katholische Z</w:t>
      </w:r>
      <w:r w:rsidRPr="002058E1">
        <w:rPr>
          <w:i/>
          <w:iCs/>
          <w:lang w:val="de-AT"/>
        </w:rPr>
        <w:t>eitschrift</w:t>
      </w:r>
      <w:r>
        <w:rPr>
          <w:lang w:val="de-AT"/>
        </w:rPr>
        <w:t xml:space="preserve"> </w:t>
      </w:r>
      <w:r w:rsidRPr="002058E1">
        <w:rPr>
          <w:i/>
          <w:iCs/>
          <w:lang w:val="de-AT"/>
        </w:rPr>
        <w:t>Communio</w:t>
      </w:r>
      <w:r>
        <w:rPr>
          <w:lang w:val="de-AT"/>
        </w:rPr>
        <w:t xml:space="preserve"> 54(2025)2, s. 130-139. </w:t>
      </w:r>
    </w:p>
  </w:footnote>
  <w:footnote w:id="9">
    <w:p w14:paraId="45ED0A29" w14:textId="77777777" w:rsidR="002058E1" w:rsidRPr="002058E1" w:rsidRDefault="002058E1" w:rsidP="0003027D">
      <w:pPr>
        <w:pStyle w:val="FootnoteText"/>
        <w:jc w:val="both"/>
        <w:rPr>
          <w:lang w:val="de-AT"/>
        </w:rPr>
      </w:pPr>
      <w:r>
        <w:rPr>
          <w:rStyle w:val="FootnoteReference"/>
        </w:rPr>
        <w:footnoteRef/>
      </w:r>
      <w:r w:rsidRPr="002058E1">
        <w:rPr>
          <w:lang w:val="de-AT"/>
        </w:rPr>
        <w:t xml:space="preserve"> B. Knorn, </w:t>
      </w:r>
      <w:r w:rsidRPr="002058E1">
        <w:rPr>
          <w:i/>
          <w:iCs/>
          <w:lang w:val="de-AT"/>
        </w:rPr>
        <w:t>Thomasrezeption in der Neuzeit</w:t>
      </w:r>
      <w:r>
        <w:rPr>
          <w:lang w:val="de-AT"/>
        </w:rPr>
        <w:t xml:space="preserve">, w: </w:t>
      </w:r>
      <w:r w:rsidRPr="002058E1">
        <w:rPr>
          <w:i/>
          <w:iCs/>
          <w:lang w:val="de-AT"/>
        </w:rPr>
        <w:t>Internationale </w:t>
      </w:r>
      <w:r>
        <w:rPr>
          <w:i/>
          <w:iCs/>
          <w:lang w:val="de-AT"/>
        </w:rPr>
        <w:t>Katholische Z</w:t>
      </w:r>
      <w:r w:rsidRPr="002058E1">
        <w:rPr>
          <w:i/>
          <w:iCs/>
          <w:lang w:val="de-AT"/>
        </w:rPr>
        <w:t>eitschrift</w:t>
      </w:r>
      <w:r>
        <w:rPr>
          <w:lang w:val="de-AT"/>
        </w:rPr>
        <w:t xml:space="preserve"> </w:t>
      </w:r>
      <w:r w:rsidRPr="002058E1">
        <w:rPr>
          <w:i/>
          <w:iCs/>
          <w:lang w:val="de-AT"/>
        </w:rPr>
        <w:t>Communio</w:t>
      </w:r>
      <w:r>
        <w:rPr>
          <w:lang w:val="de-AT"/>
        </w:rPr>
        <w:t xml:space="preserve"> 54(2025)2, s. 215-223.</w:t>
      </w:r>
    </w:p>
  </w:footnote>
  <w:footnote w:id="10">
    <w:p w14:paraId="31AB97BE" w14:textId="77777777" w:rsidR="002058E1" w:rsidRPr="002058E1" w:rsidRDefault="002058E1" w:rsidP="0003027D">
      <w:pPr>
        <w:pStyle w:val="FootnoteText"/>
        <w:jc w:val="both"/>
        <w:rPr>
          <w:lang w:val="de-AT"/>
        </w:rPr>
      </w:pPr>
      <w:r>
        <w:rPr>
          <w:rStyle w:val="FootnoteReference"/>
        </w:rPr>
        <w:footnoteRef/>
      </w:r>
      <w:r w:rsidRPr="002058E1">
        <w:rPr>
          <w:lang w:val="de-AT"/>
        </w:rPr>
        <w:t xml:space="preserve"> </w:t>
      </w:r>
      <w:r>
        <w:rPr>
          <w:lang w:val="de-AT"/>
        </w:rPr>
        <w:t xml:space="preserve">T. Marschler, </w:t>
      </w:r>
      <w:r w:rsidRPr="002058E1">
        <w:rPr>
          <w:i/>
          <w:iCs/>
          <w:lang w:val="de-AT"/>
        </w:rPr>
        <w:t>Jenseits von Dualismus und Physikalismus. Thomas von Aquin über das Verhältnis von Seele und Leib im Menschen</w:t>
      </w:r>
      <w:r>
        <w:rPr>
          <w:lang w:val="de-AT"/>
        </w:rPr>
        <w:t xml:space="preserve">, w: </w:t>
      </w:r>
      <w:r w:rsidRPr="002058E1">
        <w:rPr>
          <w:i/>
          <w:iCs/>
          <w:lang w:val="de-AT"/>
        </w:rPr>
        <w:t>Internationale </w:t>
      </w:r>
      <w:r>
        <w:rPr>
          <w:i/>
          <w:iCs/>
          <w:lang w:val="de-AT"/>
        </w:rPr>
        <w:t>Katholische Z</w:t>
      </w:r>
      <w:r w:rsidRPr="002058E1">
        <w:rPr>
          <w:i/>
          <w:iCs/>
          <w:lang w:val="de-AT"/>
        </w:rPr>
        <w:t>eitschrift</w:t>
      </w:r>
      <w:r>
        <w:rPr>
          <w:lang w:val="de-AT"/>
        </w:rPr>
        <w:t xml:space="preserve"> </w:t>
      </w:r>
      <w:r w:rsidRPr="002058E1">
        <w:rPr>
          <w:i/>
          <w:iCs/>
          <w:lang w:val="de-AT"/>
        </w:rPr>
        <w:t>Communio</w:t>
      </w:r>
      <w:r>
        <w:rPr>
          <w:lang w:val="de-AT"/>
        </w:rPr>
        <w:t xml:space="preserve"> 54(2025)2, s. 140-148.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3B74"/>
    <w:multiLevelType w:val="multilevel"/>
    <w:tmpl w:val="0F9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29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A30"/>
    <w:rsid w:val="00001308"/>
    <w:rsid w:val="0003027D"/>
    <w:rsid w:val="000856EB"/>
    <w:rsid w:val="000A0235"/>
    <w:rsid w:val="000B0445"/>
    <w:rsid w:val="00126363"/>
    <w:rsid w:val="002058E1"/>
    <w:rsid w:val="0023229A"/>
    <w:rsid w:val="00300074"/>
    <w:rsid w:val="00314130"/>
    <w:rsid w:val="003A5F1C"/>
    <w:rsid w:val="003B0A32"/>
    <w:rsid w:val="00416216"/>
    <w:rsid w:val="004A2EAE"/>
    <w:rsid w:val="004D4A53"/>
    <w:rsid w:val="00601410"/>
    <w:rsid w:val="00655A29"/>
    <w:rsid w:val="006A44B8"/>
    <w:rsid w:val="006D7A30"/>
    <w:rsid w:val="007E11DD"/>
    <w:rsid w:val="008E3FAE"/>
    <w:rsid w:val="009E0BC4"/>
    <w:rsid w:val="00A86785"/>
    <w:rsid w:val="00AA0321"/>
    <w:rsid w:val="00AB1730"/>
    <w:rsid w:val="00B444AB"/>
    <w:rsid w:val="00B64EEB"/>
    <w:rsid w:val="00F13ACF"/>
    <w:rsid w:val="00F32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A6F1"/>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29"/>
  </w:style>
  <w:style w:type="paragraph" w:styleId="Heading1">
    <w:name w:val="heading 1"/>
    <w:basedOn w:val="Normal"/>
    <w:next w:val="Normal"/>
    <w:link w:val="Heading1Char"/>
    <w:uiPriority w:val="9"/>
    <w:qFormat/>
    <w:rsid w:val="006D7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A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A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7A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7A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7A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7A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7A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A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A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7A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7A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7A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7A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7A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A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A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7A30"/>
    <w:pPr>
      <w:spacing w:before="160"/>
      <w:jc w:val="center"/>
    </w:pPr>
    <w:rPr>
      <w:i/>
      <w:iCs/>
      <w:color w:val="404040" w:themeColor="text1" w:themeTint="BF"/>
    </w:rPr>
  </w:style>
  <w:style w:type="character" w:customStyle="1" w:styleId="QuoteChar">
    <w:name w:val="Quote Char"/>
    <w:basedOn w:val="DefaultParagraphFont"/>
    <w:link w:val="Quote"/>
    <w:uiPriority w:val="29"/>
    <w:rsid w:val="006D7A30"/>
    <w:rPr>
      <w:i/>
      <w:iCs/>
      <w:color w:val="404040" w:themeColor="text1" w:themeTint="BF"/>
    </w:rPr>
  </w:style>
  <w:style w:type="paragraph" w:styleId="ListParagraph">
    <w:name w:val="List Paragraph"/>
    <w:basedOn w:val="Normal"/>
    <w:uiPriority w:val="34"/>
    <w:qFormat/>
    <w:rsid w:val="006D7A30"/>
    <w:pPr>
      <w:ind w:left="720"/>
      <w:contextualSpacing/>
    </w:pPr>
  </w:style>
  <w:style w:type="character" w:styleId="IntenseEmphasis">
    <w:name w:val="Intense Emphasis"/>
    <w:basedOn w:val="DefaultParagraphFont"/>
    <w:uiPriority w:val="21"/>
    <w:qFormat/>
    <w:rsid w:val="006D7A30"/>
    <w:rPr>
      <w:i/>
      <w:iCs/>
      <w:color w:val="2F5496" w:themeColor="accent1" w:themeShade="BF"/>
    </w:rPr>
  </w:style>
  <w:style w:type="paragraph" w:styleId="IntenseQuote">
    <w:name w:val="Intense Quote"/>
    <w:basedOn w:val="Normal"/>
    <w:next w:val="Normal"/>
    <w:link w:val="IntenseQuoteChar"/>
    <w:uiPriority w:val="30"/>
    <w:qFormat/>
    <w:rsid w:val="006D7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A30"/>
    <w:rPr>
      <w:i/>
      <w:iCs/>
      <w:color w:val="2F5496" w:themeColor="accent1" w:themeShade="BF"/>
    </w:rPr>
  </w:style>
  <w:style w:type="character" w:styleId="IntenseReference">
    <w:name w:val="Intense Reference"/>
    <w:basedOn w:val="DefaultParagraphFont"/>
    <w:uiPriority w:val="32"/>
    <w:qFormat/>
    <w:rsid w:val="006D7A30"/>
    <w:rPr>
      <w:b/>
      <w:bCs/>
      <w:smallCaps/>
      <w:color w:val="2F5496" w:themeColor="accent1" w:themeShade="BF"/>
      <w:spacing w:val="5"/>
    </w:rPr>
  </w:style>
  <w:style w:type="paragraph" w:styleId="NoSpacing">
    <w:name w:val="No Spacing"/>
    <w:uiPriority w:val="1"/>
    <w:qFormat/>
    <w:rsid w:val="006D7A30"/>
    <w:pPr>
      <w:spacing w:after="0" w:line="240" w:lineRule="auto"/>
    </w:pPr>
  </w:style>
  <w:style w:type="character" w:styleId="Hyperlink">
    <w:name w:val="Hyperlink"/>
    <w:basedOn w:val="DefaultParagraphFont"/>
    <w:uiPriority w:val="99"/>
    <w:unhideWhenUsed/>
    <w:rsid w:val="00314130"/>
    <w:rPr>
      <w:color w:val="0563C1" w:themeColor="hyperlink"/>
      <w:u w:val="single"/>
    </w:rPr>
  </w:style>
  <w:style w:type="paragraph" w:styleId="FootnoteText">
    <w:name w:val="footnote text"/>
    <w:basedOn w:val="Normal"/>
    <w:link w:val="FootnoteTextChar"/>
    <w:uiPriority w:val="99"/>
    <w:semiHidden/>
    <w:unhideWhenUsed/>
    <w:rsid w:val="00B44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4AB"/>
    <w:rPr>
      <w:sz w:val="20"/>
      <w:szCs w:val="20"/>
    </w:rPr>
  </w:style>
  <w:style w:type="character" w:styleId="FootnoteReference">
    <w:name w:val="footnote reference"/>
    <w:basedOn w:val="DefaultParagraphFont"/>
    <w:uiPriority w:val="99"/>
    <w:semiHidden/>
    <w:unhideWhenUsed/>
    <w:rsid w:val="00B444AB"/>
    <w:rPr>
      <w:vertAlign w:val="superscript"/>
    </w:rPr>
  </w:style>
  <w:style w:type="character" w:styleId="Emphasis">
    <w:name w:val="Emphasis"/>
    <w:basedOn w:val="DefaultParagraphFont"/>
    <w:uiPriority w:val="20"/>
    <w:qFormat/>
    <w:rsid w:val="004D4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8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otti@poczta.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BE90-B15F-4AA0-AA71-6F329A22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1476</Words>
  <Characters>8414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3</cp:revision>
  <dcterms:created xsi:type="dcterms:W3CDTF">2026-03-22T00:16:00Z</dcterms:created>
  <dcterms:modified xsi:type="dcterms:W3CDTF">2026-07-07T11:53:00Z</dcterms:modified>
</cp:coreProperties>
</file>